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779A6">
      <w:pPr>
        <w:widowControl/>
        <w:spacing w:line="560" w:lineRule="exact"/>
        <w:jc w:val="center"/>
        <w:rPr>
          <w:rFonts w:asciiTheme="majorEastAsia" w:hAnsiTheme="majorEastAsia" w:eastAsiaTheme="majorEastAsia" w:cstheme="minorEastAsia"/>
          <w:b/>
          <w:kern w:val="0"/>
          <w:sz w:val="44"/>
          <w:szCs w:val="44"/>
        </w:rPr>
      </w:pPr>
      <w:r>
        <w:rPr>
          <w:rFonts w:hint="eastAsia" w:asciiTheme="majorEastAsia" w:hAnsiTheme="majorEastAsia" w:eastAsiaTheme="majorEastAsia" w:cstheme="minorEastAsia"/>
          <w:b/>
          <w:kern w:val="0"/>
          <w:sz w:val="44"/>
          <w:szCs w:val="44"/>
        </w:rPr>
        <w:t>兰州新区第一小学</w:t>
      </w:r>
    </w:p>
    <w:p w14:paraId="3B010190">
      <w:pPr>
        <w:widowControl/>
        <w:spacing w:line="560" w:lineRule="exact"/>
        <w:ind w:firstLine="883" w:firstLineChars="200"/>
        <w:jc w:val="left"/>
        <w:rPr>
          <w:rFonts w:asciiTheme="majorEastAsia" w:hAnsiTheme="majorEastAsia" w:eastAsiaTheme="majorEastAsia" w:cstheme="minorEastAsia"/>
          <w:b/>
          <w:sz w:val="44"/>
          <w:szCs w:val="44"/>
        </w:rPr>
      </w:pPr>
      <w:r>
        <w:rPr>
          <w:rFonts w:hint="eastAsia" w:asciiTheme="majorEastAsia" w:hAnsiTheme="majorEastAsia" w:eastAsiaTheme="majorEastAsia" w:cstheme="minorEastAsia"/>
          <w:b/>
          <w:kern w:val="0"/>
          <w:sz w:val="44"/>
          <w:szCs w:val="44"/>
        </w:rPr>
        <w:t>2020年度部门整体绩效自评报告</w:t>
      </w:r>
    </w:p>
    <w:p w14:paraId="0276D515">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为切实做好2020年度部门整体绩效自评工作，提高财政资金使用效益，根据《兰州新区财政局关于开展县级财政资金绩效自评和绩效监控工作的通知》文件精神，结合实际，我校组织成立了绩效评价工作小组，评价小组采取多种方式检查基本支出、项目支出有关账目，收集整理支出相关资料，对绩效自评材料进行分析、总结，现将我校整体支出绩效自评结果报告如下：</w:t>
      </w:r>
    </w:p>
    <w:p w14:paraId="39E18AAE">
      <w:pPr>
        <w:pStyle w:val="4"/>
        <w:widowControl/>
        <w:spacing w:line="560" w:lineRule="exact"/>
        <w:ind w:firstLine="640" w:firstLineChars="200"/>
        <w:rPr>
          <w:rFonts w:ascii="黑体" w:hAnsi="黑体" w:eastAsia="黑体" w:cstheme="minorEastAsia"/>
          <w:sz w:val="32"/>
          <w:szCs w:val="32"/>
        </w:rPr>
      </w:pPr>
      <w:r>
        <w:rPr>
          <w:rFonts w:hint="eastAsia" w:ascii="黑体" w:hAnsi="黑体" w:eastAsia="黑体" w:cstheme="minorEastAsia"/>
          <w:sz w:val="32"/>
          <w:szCs w:val="32"/>
        </w:rPr>
        <w:t>一、部门基本情况</w:t>
      </w:r>
    </w:p>
    <w:p w14:paraId="6078DF60">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（一）单位主要职责</w:t>
      </w:r>
    </w:p>
    <w:p w14:paraId="068DDF8A">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w:t>
      </w:r>
      <w:r>
        <w:rPr>
          <w:rFonts w:ascii="仿宋" w:hAnsi="仿宋" w:eastAsia="仿宋" w:cstheme="minorEastAsia"/>
          <w:sz w:val="32"/>
          <w:szCs w:val="32"/>
        </w:rPr>
        <w:t>正确贯彻执行党和国家的教育方针、政策、法规。</w:t>
      </w:r>
    </w:p>
    <w:p w14:paraId="33291F3B">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w:t>
      </w:r>
      <w:r>
        <w:rPr>
          <w:rFonts w:ascii="仿宋" w:hAnsi="仿宋" w:eastAsia="仿宋" w:cstheme="minorEastAsia"/>
          <w:sz w:val="32"/>
          <w:szCs w:val="32"/>
        </w:rPr>
        <w:t>维护学校的教学秩序，为学生创造良好的学习环境；</w:t>
      </w:r>
    </w:p>
    <w:p w14:paraId="43AEA998">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3.</w:t>
      </w:r>
      <w:r>
        <w:rPr>
          <w:rFonts w:ascii="仿宋" w:hAnsi="仿宋" w:eastAsia="仿宋" w:cstheme="minorEastAsia"/>
          <w:sz w:val="32"/>
          <w:szCs w:val="32"/>
        </w:rPr>
        <w:t>积极稳妥地推进教育改革，按教育规律办事，不断提高教育质量；</w:t>
      </w:r>
    </w:p>
    <w:p w14:paraId="0D23F405">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w:t>
      </w:r>
      <w:r>
        <w:rPr>
          <w:rFonts w:ascii="仿宋" w:hAnsi="仿宋" w:eastAsia="仿宋" w:cstheme="minorEastAsia"/>
          <w:sz w:val="32"/>
          <w:szCs w:val="32"/>
        </w:rPr>
        <w:t>根据学校规模，设置学校管理机构，建立健全各项规章制度和岗位责任制。</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5.</w:t>
      </w:r>
      <w:r>
        <w:rPr>
          <w:rFonts w:ascii="仿宋" w:hAnsi="仿宋" w:eastAsia="仿宋" w:cstheme="minorEastAsia"/>
          <w:sz w:val="32"/>
          <w:szCs w:val="32"/>
        </w:rPr>
        <w:t xml:space="preserve">坚持教书育人，服务育人，环境育人方针，加强对学生的思想品德教育，使学生的德智体全面发展。 </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6.</w:t>
      </w:r>
      <w:r>
        <w:rPr>
          <w:rFonts w:ascii="仿宋" w:hAnsi="仿宋" w:eastAsia="仿宋" w:cstheme="minorEastAsia"/>
          <w:sz w:val="32"/>
          <w:szCs w:val="32"/>
        </w:rPr>
        <w:t>抓好教师队伍建设，使每个教师都热心于教育事业；</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7.</w:t>
      </w:r>
      <w:r>
        <w:rPr>
          <w:rFonts w:ascii="仿宋" w:hAnsi="仿宋" w:eastAsia="仿宋" w:cstheme="minorEastAsia"/>
          <w:sz w:val="32"/>
          <w:szCs w:val="32"/>
        </w:rPr>
        <w:t>做好安全防范，保证学生的人生安全。</w:t>
      </w:r>
    </w:p>
    <w:p w14:paraId="6AC49697">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（二）机构、人员构成</w:t>
      </w:r>
    </w:p>
    <w:p w14:paraId="1ABDF2FD">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我校经教育体育局核定编制人数为88人，其中：事业编制78人，聘用编制10人。</w:t>
      </w:r>
    </w:p>
    <w:p w14:paraId="76FB3654">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二、绩效自评工作组织开展情况</w:t>
      </w:r>
    </w:p>
    <w:p w14:paraId="040D9D72">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本单位为认真做好2020年度预算执行情况绩效单位自评工作，按照《兰州新区财政局（国资局）关于开展2020年度预算执行情况绩效单位自评工作的通知》（兰新财发【2021】23号）等有关规定，学校成立自评工作领导小组，由白美仁校长任组长，对我单位2020年度整体预算和预算执行情况进行绩效自评。</w:t>
      </w:r>
    </w:p>
    <w:p w14:paraId="2CF24BC7">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三、部门整体支出绩效自评情况分析</w:t>
      </w:r>
    </w:p>
    <w:p w14:paraId="5F20BB1D">
      <w:pPr>
        <w:spacing w:line="560" w:lineRule="exact"/>
        <w:ind w:firstLine="643" w:firstLineChars="200"/>
        <w:jc w:val="left"/>
        <w:rPr>
          <w:rFonts w:ascii="仿宋" w:hAnsi="仿宋" w:eastAsia="仿宋" w:cstheme="minorEastAsia"/>
          <w:b/>
          <w:sz w:val="32"/>
          <w:szCs w:val="32"/>
        </w:rPr>
      </w:pPr>
      <w:r>
        <w:rPr>
          <w:rFonts w:hint="eastAsia" w:ascii="仿宋" w:hAnsi="仿宋" w:eastAsia="仿宋" w:cstheme="minorEastAsia"/>
          <w:b/>
          <w:sz w:val="32"/>
          <w:szCs w:val="32"/>
        </w:rPr>
        <w:t>（一）部门决算情况</w:t>
      </w:r>
    </w:p>
    <w:p w14:paraId="34E31B70">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1．收入支出与预算对比分析</w:t>
      </w:r>
    </w:p>
    <w:p w14:paraId="5B7CA438">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2020年单位年初部门预算财政拨款数为917.53万元，实际财政拨款总收入为980.43万元，差异率为6.86%，主要原因是</w:t>
      </w:r>
      <w:bookmarkStart w:id="0" w:name="_GoBack"/>
      <w:bookmarkEnd w:id="0"/>
      <w:r>
        <w:rPr>
          <w:rFonts w:hint="eastAsia" w:ascii="仿宋" w:hAnsi="仿宋" w:eastAsia="仿宋" w:cstheme="minorEastAsia"/>
          <w:sz w:val="32"/>
          <w:szCs w:val="32"/>
        </w:rPr>
        <w:t>人员及公用经费的增加。单位本年支出预算数为980.43万元，决算数为980.31元，差异率为0.01%；其中基本支出预算数为980.43万元，决算数为980.31元，差异率为0.01%；项目支出预算数为0万元，决算数为0元。</w:t>
      </w:r>
    </w:p>
    <w:p w14:paraId="192821CA">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2．收入支出结构分析</w:t>
      </w:r>
    </w:p>
    <w:p w14:paraId="3EF781C7">
      <w:pPr>
        <w:spacing w:line="560" w:lineRule="exact"/>
        <w:ind w:firstLine="640" w:firstLineChars="200"/>
        <w:jc w:val="left"/>
        <w:rPr>
          <w:rFonts w:ascii="仿宋" w:hAnsi="仿宋" w:eastAsia="仿宋" w:cstheme="minorEastAsia"/>
          <w:b/>
          <w:bCs/>
          <w:sz w:val="32"/>
          <w:szCs w:val="32"/>
        </w:rPr>
      </w:pPr>
      <w:r>
        <w:rPr>
          <w:rFonts w:hint="eastAsia" w:ascii="仿宋" w:hAnsi="仿宋" w:eastAsia="仿宋" w:cstheme="minorEastAsia"/>
          <w:sz w:val="32"/>
          <w:szCs w:val="32"/>
        </w:rPr>
        <w:t>本年收入总额：980.43万元，总支出980.31万元。其中：</w:t>
      </w:r>
    </w:p>
    <w:p w14:paraId="011534C5">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 xml:space="preserve">（1）基本支出980.31元，占总支出的100%。其中：工资福利支出819.38万元，占总支出的83.58%；商品和服务支出89.24万元，占总支出的9.1%；对个人和家庭的补助支出71.69万元，占总支出的7.31%； </w:t>
      </w:r>
    </w:p>
    <w:p w14:paraId="7FC2DB27">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（2）项目支出0万元。</w:t>
      </w:r>
    </w:p>
    <w:p w14:paraId="195D8DAA">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3．支出按经济分类科目分析</w:t>
      </w:r>
    </w:p>
    <w:p w14:paraId="2C91AECF">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 xml:space="preserve">（1）“三公经费”支出与上年情况对比。2020年单位部门决算“三公经费”财政拨款支出合计数为0元；2019年单位部门决算“三公经费”财政拨款合计数为0元。 </w:t>
      </w:r>
    </w:p>
    <w:p w14:paraId="0E556CBA">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（2）会议费支出情况分析：2020年度单位均无会议费方面支出。</w:t>
      </w:r>
    </w:p>
    <w:p w14:paraId="72542FCC">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（3）培训费支出情况分析：培训费年初预算数4.3万元，决算数4.3万元。</w:t>
      </w:r>
    </w:p>
    <w:p w14:paraId="6DC062FC">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4.年末结转和结余情况</w:t>
      </w:r>
    </w:p>
    <w:p w14:paraId="4B2E5A11">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本年度末结转资金0.11万元（基本支出结转0.11万元,项目支出结转0万元</w:t>
      </w:r>
      <w:r>
        <w:rPr>
          <w:rFonts w:ascii="仿宋" w:hAnsi="仿宋" w:eastAsia="仿宋" w:cstheme="minorEastAsia"/>
          <w:bCs/>
          <w:sz w:val="32"/>
          <w:szCs w:val="32"/>
        </w:rPr>
        <w:t>）</w:t>
      </w:r>
      <w:r>
        <w:rPr>
          <w:rFonts w:hint="eastAsia" w:ascii="仿宋" w:hAnsi="仿宋" w:eastAsia="仿宋" w:cstheme="minorEastAsia"/>
          <w:bCs/>
          <w:sz w:val="32"/>
          <w:szCs w:val="32"/>
        </w:rPr>
        <w:t xml:space="preserve">。                </w:t>
      </w:r>
    </w:p>
    <w:p w14:paraId="1F7C29D0">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 xml:space="preserve">原因分析：基本支出结转是本年度人员各种保险等结转。 </w:t>
      </w:r>
    </w:p>
    <w:p w14:paraId="39A50B58">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（二）总体绩效目标完成情况分析</w:t>
      </w:r>
    </w:p>
    <w:p w14:paraId="39CCDF04">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一年来在上级教育部门的正确领导下，全面贯彻执行党的教育方针，坚持以教育教学质量为中心，强化教育教学研究和常规管理，深入实行改革，执行教育行政的各种准则，理论、规章、制度，加强教师队伍建设，调动全体教师、学生的积极性和高度热情，发扬光大优良的校风、教风、学风，上下一致，团结协作，以认真务实的工作作风，加强教学研究，不断解决教学中的新问题，全面提高教学质量，</w:t>
      </w:r>
    </w:p>
    <w:p w14:paraId="088A9111">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（三）各项指标完成情况分析</w:t>
      </w:r>
    </w:p>
    <w:p w14:paraId="1F69E751">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1.部门管理指标分析</w:t>
      </w:r>
    </w:p>
    <w:p w14:paraId="31DFB31C">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我单位历来重视单位内部管理制度建设及监督，加强财务管理，强化财务监督，增强法纪观念，遵守规章制度。为保证财务管理工作规范有序进行，20</w:t>
      </w:r>
      <w:r>
        <w:rPr>
          <w:rFonts w:ascii="仿宋" w:hAnsi="仿宋" w:eastAsia="仿宋" w:cstheme="minorEastAsia"/>
          <w:bCs/>
          <w:sz w:val="32"/>
          <w:szCs w:val="32"/>
        </w:rPr>
        <w:t>20</w:t>
      </w:r>
      <w:r>
        <w:rPr>
          <w:rFonts w:hint="eastAsia" w:ascii="仿宋" w:hAnsi="仿宋" w:eastAsia="仿宋" w:cstheme="minorEastAsia"/>
          <w:bCs/>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14:paraId="77BDD261">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2.部门履职效果指标分析</w:t>
      </w:r>
    </w:p>
    <w:p w14:paraId="1DC0F9F9">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认真履行职责，落实工作责任,为了更好地加强教学管理，了解师生教学动态，为改变学校教育观念，办学方向，利于指导教师开展教育教学工作，拟定学校教育教学发展规划等提供依据，校领导经常深入课堂开展教学实践，向其他老师学习好的教学方法和管理学生的有效手段，力所能及地为广大教职工解决生活和工作上的困难，及时认真地传达各级组织召开的会议精神，按时完成交付的各项工作任务。将学校管理工作进行合理分工，层层落实责任，进行责任分解，使学校每项工作都有专人负责，互相配合，形成了齐抓共管的良好局面。把学校发展工作放在首位，科学民主规范地推进学校向前发展，找教师个别谈心，探讨学校的中心工作，征求教师的宝贵意见，做到决策民主，不武断，顾全大局。有较高威望和信服力，政令畅通，各项工作得以顺利开展。</w:t>
      </w:r>
    </w:p>
    <w:p w14:paraId="50BF0613">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3.部门能力建设效果分析</w:t>
      </w:r>
    </w:p>
    <w:p w14:paraId="69B641BC">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 加强内部控制。我单位历来重视单位内部管理制度建设及监督，加强财务管理，强化财务监督，增强法纪观念，遵守规章制度。为保证财务管理工作规范有序进行，20</w:t>
      </w:r>
      <w:r>
        <w:rPr>
          <w:rFonts w:ascii="仿宋" w:hAnsi="仿宋" w:eastAsia="仿宋" w:cstheme="minorEastAsia"/>
          <w:sz w:val="32"/>
          <w:szCs w:val="32"/>
        </w:rPr>
        <w:t>20</w:t>
      </w:r>
      <w:r>
        <w:rPr>
          <w:rFonts w:hint="eastAsia" w:ascii="仿宋" w:hAnsi="仿宋" w:eastAsia="仿宋" w:cstheme="minorEastAsia"/>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14:paraId="5DCE1658">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严格履行“一单五签”程序，“三公”经费</w:t>
      </w:r>
      <w:r>
        <w:rPr>
          <w:rFonts w:ascii="仿宋" w:hAnsi="仿宋" w:eastAsia="仿宋" w:cstheme="minorEastAsia"/>
          <w:sz w:val="32"/>
          <w:szCs w:val="32"/>
        </w:rPr>
        <w:t>支出为0.00元</w:t>
      </w:r>
      <w:r>
        <w:rPr>
          <w:rFonts w:hint="eastAsia" w:ascii="仿宋" w:hAnsi="仿宋" w:eastAsia="仿宋" w:cstheme="minorEastAsia"/>
          <w:sz w:val="32"/>
          <w:szCs w:val="32"/>
        </w:rPr>
        <w:t>。</w:t>
      </w:r>
    </w:p>
    <w:p w14:paraId="5D6E9646">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4.服务对象满意度指标分析</w:t>
      </w:r>
    </w:p>
    <w:p w14:paraId="5020CC5C">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学校重视学生思想品德教育，积极组织学生参加社会实践活动、提升了学生实践能力，全面实现了“进得来、留得住、学得好”的目标。孩子的进步，集体的成长，离不开教师，也离不开家长。为了更好地全面了解学生情况，学校通过多种形式与家长建立密切联系，进行友好交往。通过电话家访，给他们汇报学生在学校的表现以及了解在家里的表现，以达到双向管理学生的目的。通过这样的方法不仅沟通信息还增进了情感的交流。教师对孩子的一片爱心不仅赢得了孩子对教师的爱，也赢得了家长的信任、鼓励和支持。这是家长对学校工作的肯定认同，也是学校继续努力的动力。使得学生对学校教学活动的满意率达98%以上、家长满意度达90%以上、教师满意度达90%以上。</w:t>
      </w:r>
    </w:p>
    <w:p w14:paraId="7F207D6D">
      <w:pPr>
        <w:spacing w:line="560" w:lineRule="exact"/>
        <w:jc w:val="left"/>
        <w:rPr>
          <w:rFonts w:ascii="仿宋" w:hAnsi="仿宋" w:eastAsia="仿宋" w:cstheme="minorEastAsia"/>
          <w:b/>
          <w:bCs/>
          <w:sz w:val="32"/>
          <w:szCs w:val="32"/>
        </w:rPr>
      </w:pPr>
      <w:r>
        <w:rPr>
          <w:rFonts w:hint="eastAsia" w:ascii="仿宋" w:hAnsi="仿宋" w:eastAsia="仿宋" w:cstheme="minorEastAsia"/>
          <w:b/>
          <w:bCs/>
          <w:sz w:val="32"/>
          <w:szCs w:val="32"/>
        </w:rPr>
        <w:t>（四）偏离绩效目标的原因及下一步改进措施</w:t>
      </w:r>
    </w:p>
    <w:p w14:paraId="79CD5619">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针对整体绩效管理工作的需要，拟实施的改进措施如下：</w:t>
      </w:r>
    </w:p>
    <w:p w14:paraId="5830A3E2">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1.针对部分教学活动开展不及时现象，教导处应提前安排各项教学活动，给予充分的准备时间，并且积极督促各教研组及时开展各项教育教学活动。</w:t>
      </w:r>
    </w:p>
    <w:p w14:paraId="6278781B">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2.学校应充分发挥家委会的作用，积极与家委会沟通，通过家委会，家长会等多种形式了解家长需求，合理采纳家长意见，进一步提高家长满意度。</w:t>
      </w:r>
    </w:p>
    <w:p w14:paraId="64D001F1">
      <w:pPr>
        <w:spacing w:line="560" w:lineRule="exact"/>
        <w:ind w:firstLine="640" w:firstLineChars="200"/>
        <w:jc w:val="left"/>
        <w:rPr>
          <w:rFonts w:ascii="黑体" w:hAnsi="黑体" w:eastAsia="黑体" w:cstheme="minorEastAsia"/>
          <w:bCs/>
          <w:sz w:val="32"/>
          <w:szCs w:val="32"/>
        </w:rPr>
      </w:pPr>
      <w:r>
        <w:rPr>
          <w:rFonts w:hint="eastAsia" w:ascii="黑体" w:hAnsi="黑体" w:eastAsia="黑体" w:cstheme="minorEastAsia"/>
          <w:bCs/>
          <w:sz w:val="32"/>
          <w:szCs w:val="32"/>
        </w:rPr>
        <w:t>四、部门预算项目支出绩效自评情况分析</w:t>
      </w:r>
    </w:p>
    <w:p w14:paraId="0BB82732">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本单位2020年无项目支出</w:t>
      </w:r>
    </w:p>
    <w:p w14:paraId="338EA614">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五、绩效自评结果拟应用和公开情况</w:t>
      </w:r>
    </w:p>
    <w:p w14:paraId="5C1374F5">
      <w:pPr>
        <w:spacing w:line="600" w:lineRule="exact"/>
        <w:ind w:left="580" w:leftChars="200" w:hanging="160" w:hangingChars="50"/>
        <w:rPr>
          <w:rFonts w:ascii="仿宋" w:hAnsi="仿宋" w:eastAsia="仿宋" w:cs="仿宋_GB2312"/>
          <w:sz w:val="32"/>
          <w:szCs w:val="32"/>
        </w:rPr>
      </w:pPr>
      <w:r>
        <w:rPr>
          <w:rFonts w:hint="eastAsia" w:ascii="仿宋" w:hAnsi="仿宋" w:eastAsia="仿宋" w:cs="仿宋_GB2312"/>
          <w:sz w:val="32"/>
          <w:szCs w:val="32"/>
        </w:rPr>
        <w:t xml:space="preserve">2020年兰州新区第一小学部门整体绩效自评结果98分。    </w:t>
      </w:r>
    </w:p>
    <w:p w14:paraId="57D20045">
      <w:pPr>
        <w:spacing w:line="600" w:lineRule="exact"/>
        <w:ind w:left="525" w:leftChars="250" w:firstLine="160" w:firstLineChars="50"/>
        <w:rPr>
          <w:rFonts w:ascii="黑体" w:hAnsi="黑体" w:eastAsia="黑体" w:cs="黑体"/>
          <w:sz w:val="32"/>
          <w:szCs w:val="32"/>
        </w:rPr>
      </w:pPr>
      <w:r>
        <w:rPr>
          <w:rFonts w:hint="eastAsia" w:ascii="黑体" w:hAnsi="黑体" w:eastAsia="黑体" w:cs="黑体"/>
          <w:sz w:val="32"/>
          <w:szCs w:val="32"/>
        </w:rPr>
        <w:t>六、其他需要说明的问题</w:t>
      </w:r>
    </w:p>
    <w:p w14:paraId="39C0E5D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兰州新区第一小学校不存在中央巡视、各级审计和财政监督中发现的问题及其所涉及的金额。</w:t>
      </w:r>
    </w:p>
    <w:p w14:paraId="679F6BC2">
      <w:pPr>
        <w:pStyle w:val="4"/>
        <w:widowControl/>
        <w:spacing w:line="560" w:lineRule="exact"/>
        <w:ind w:firstLine="640" w:firstLineChars="200"/>
        <w:rPr>
          <w:rFonts w:ascii="仿宋" w:hAnsi="仿宋" w:eastAsia="仿宋" w:cstheme="minorEastAsia"/>
          <w:sz w:val="32"/>
          <w:szCs w:val="32"/>
        </w:rPr>
      </w:pPr>
    </w:p>
    <w:p w14:paraId="3377AA38">
      <w:pPr>
        <w:pStyle w:val="4"/>
        <w:widowControl/>
        <w:spacing w:line="560" w:lineRule="exact"/>
        <w:ind w:firstLine="640" w:firstLineChars="200"/>
        <w:rPr>
          <w:rFonts w:ascii="仿宋" w:hAnsi="仿宋" w:eastAsia="仿宋" w:cstheme="minorEastAsia"/>
          <w:sz w:val="32"/>
          <w:szCs w:val="32"/>
        </w:rPr>
      </w:pPr>
    </w:p>
    <w:p w14:paraId="3FFBC79B">
      <w:pPr>
        <w:pStyle w:val="4"/>
        <w:widowControl/>
        <w:spacing w:line="560" w:lineRule="exact"/>
        <w:ind w:firstLine="640" w:firstLineChars="200"/>
        <w:rPr>
          <w:rFonts w:ascii="仿宋" w:hAnsi="仿宋" w:eastAsia="仿宋" w:cstheme="minorEastAsia"/>
          <w:sz w:val="32"/>
          <w:szCs w:val="32"/>
        </w:rPr>
      </w:pPr>
    </w:p>
    <w:p w14:paraId="5D51F6D3">
      <w:pPr>
        <w:pStyle w:val="4"/>
        <w:widowControl/>
        <w:spacing w:line="560" w:lineRule="exact"/>
        <w:ind w:firstLine="640" w:firstLineChars="200"/>
        <w:rPr>
          <w:rFonts w:ascii="仿宋" w:hAnsi="仿宋" w:eastAsia="仿宋" w:cstheme="minorEastAsia"/>
          <w:sz w:val="32"/>
          <w:szCs w:val="32"/>
        </w:rPr>
      </w:pPr>
    </w:p>
    <w:p w14:paraId="0F5E9FD6">
      <w:pPr>
        <w:pStyle w:val="4"/>
        <w:widowControl/>
        <w:spacing w:line="560" w:lineRule="exact"/>
        <w:ind w:firstLine="4320" w:firstLineChars="1350"/>
        <w:rPr>
          <w:rFonts w:ascii="仿宋" w:hAnsi="仿宋" w:eastAsia="仿宋" w:cstheme="minorEastAsia"/>
          <w:sz w:val="32"/>
          <w:szCs w:val="32"/>
        </w:rPr>
      </w:pPr>
    </w:p>
    <w:p w14:paraId="7F6CCAC4">
      <w:pPr>
        <w:pStyle w:val="4"/>
        <w:widowControl/>
        <w:spacing w:line="560" w:lineRule="exact"/>
        <w:ind w:firstLine="4320" w:firstLineChars="1350"/>
        <w:rPr>
          <w:rFonts w:ascii="仿宋" w:hAnsi="仿宋" w:eastAsia="仿宋" w:cstheme="minorEastAsia"/>
          <w:sz w:val="32"/>
          <w:szCs w:val="32"/>
        </w:rPr>
      </w:pPr>
    </w:p>
    <w:p w14:paraId="7764D3FF">
      <w:pPr>
        <w:pStyle w:val="4"/>
        <w:widowControl/>
        <w:spacing w:line="560" w:lineRule="exact"/>
        <w:ind w:firstLine="4320" w:firstLineChars="1350"/>
        <w:rPr>
          <w:rFonts w:ascii="仿宋" w:hAnsi="仿宋" w:eastAsia="仿宋" w:cstheme="minorEastAsia"/>
          <w:sz w:val="32"/>
          <w:szCs w:val="32"/>
        </w:rPr>
      </w:pPr>
    </w:p>
    <w:p w14:paraId="20D160CE">
      <w:pPr>
        <w:pStyle w:val="4"/>
        <w:widowControl/>
        <w:spacing w:line="560" w:lineRule="exact"/>
        <w:ind w:firstLine="4320" w:firstLineChars="1350"/>
        <w:rPr>
          <w:rFonts w:ascii="仿宋" w:hAnsi="仿宋" w:eastAsia="仿宋" w:cstheme="minorEastAsia"/>
          <w:sz w:val="32"/>
          <w:szCs w:val="32"/>
        </w:rPr>
      </w:pPr>
      <w:r>
        <w:rPr>
          <w:rFonts w:hint="eastAsia" w:ascii="仿宋" w:hAnsi="仿宋" w:eastAsia="仿宋" w:cstheme="minorEastAsia"/>
          <w:sz w:val="32"/>
          <w:szCs w:val="32"/>
        </w:rPr>
        <w:t>兰州新区第一小学</w:t>
      </w:r>
    </w:p>
    <w:p w14:paraId="38E0360A">
      <w:pPr>
        <w:pStyle w:val="4"/>
        <w:widowControl/>
        <w:spacing w:line="560" w:lineRule="exact"/>
        <w:ind w:firstLine="4480" w:firstLineChars="1400"/>
        <w:rPr>
          <w:rFonts w:ascii="仿宋" w:hAnsi="仿宋" w:eastAsia="仿宋" w:cstheme="minorEastAsia"/>
          <w:sz w:val="32"/>
          <w:szCs w:val="32"/>
        </w:rPr>
      </w:pPr>
      <w:r>
        <w:rPr>
          <w:rFonts w:hint="eastAsia" w:ascii="仿宋" w:hAnsi="仿宋" w:eastAsia="仿宋" w:cstheme="minorEastAsia"/>
          <w:sz w:val="32"/>
          <w:szCs w:val="32"/>
        </w:rPr>
        <w:t>2021年3月8日</w:t>
      </w:r>
    </w:p>
    <w:p w14:paraId="4192A5B6">
      <w:pPr>
        <w:spacing w:line="560" w:lineRule="exact"/>
        <w:ind w:firstLine="640" w:firstLineChars="200"/>
        <w:jc w:val="left"/>
        <w:rPr>
          <w:rFonts w:ascii="仿宋" w:hAnsi="仿宋" w:eastAsia="仿宋"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7764F14"/>
    <w:rsid w:val="000A4D88"/>
    <w:rsid w:val="000F045E"/>
    <w:rsid w:val="00102D49"/>
    <w:rsid w:val="00113987"/>
    <w:rsid w:val="0019796A"/>
    <w:rsid w:val="0020565D"/>
    <w:rsid w:val="00251A03"/>
    <w:rsid w:val="00266223"/>
    <w:rsid w:val="002D68F7"/>
    <w:rsid w:val="003439A5"/>
    <w:rsid w:val="00360EF8"/>
    <w:rsid w:val="003A2F36"/>
    <w:rsid w:val="004773EF"/>
    <w:rsid w:val="004F7355"/>
    <w:rsid w:val="0054272C"/>
    <w:rsid w:val="00596792"/>
    <w:rsid w:val="005C796E"/>
    <w:rsid w:val="00635E4D"/>
    <w:rsid w:val="00651A22"/>
    <w:rsid w:val="006810E9"/>
    <w:rsid w:val="00702C94"/>
    <w:rsid w:val="0072589D"/>
    <w:rsid w:val="007B553A"/>
    <w:rsid w:val="00853059"/>
    <w:rsid w:val="00941339"/>
    <w:rsid w:val="00972D3E"/>
    <w:rsid w:val="00976133"/>
    <w:rsid w:val="00AF107D"/>
    <w:rsid w:val="00B42E57"/>
    <w:rsid w:val="00B5730E"/>
    <w:rsid w:val="00C14EF6"/>
    <w:rsid w:val="00C22A12"/>
    <w:rsid w:val="00C23235"/>
    <w:rsid w:val="00CC48DB"/>
    <w:rsid w:val="00D25FDA"/>
    <w:rsid w:val="00D345A0"/>
    <w:rsid w:val="00D62F36"/>
    <w:rsid w:val="00DC4189"/>
    <w:rsid w:val="00E65A2C"/>
    <w:rsid w:val="00EC28F4"/>
    <w:rsid w:val="00ED04D6"/>
    <w:rsid w:val="00F315BC"/>
    <w:rsid w:val="025C79C4"/>
    <w:rsid w:val="1C9C28E3"/>
    <w:rsid w:val="31C23E0E"/>
    <w:rsid w:val="57764F14"/>
    <w:rsid w:val="7107638D"/>
    <w:rsid w:val="75440CCF"/>
    <w:rsid w:val="75AF0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0"/>
    <w:qFormat/>
    <w:uiPriority w:val="0"/>
    <w:pPr>
      <w:tabs>
        <w:tab w:val="center" w:pos="4153"/>
        <w:tab w:val="right" w:pos="8306"/>
      </w:tabs>
      <w:snapToGrid w:val="0"/>
      <w:jc w:val="left"/>
    </w:pPr>
    <w:rPr>
      <w:sz w:val="18"/>
      <w:szCs w:val="18"/>
    </w:rPr>
  </w:style>
  <w:style w:type="paragraph" w:styleId="3">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ascii="微软雅黑" w:hAnsi="微软雅黑" w:eastAsia="微软雅黑" w:cs="Times New Roman"/>
      <w:kern w:val="0"/>
      <w:sz w:val="24"/>
    </w:rPr>
  </w:style>
  <w:style w:type="character" w:styleId="7">
    <w:name w:val="FollowedHyperlink"/>
    <w:basedOn w:val="6"/>
    <w:qFormat/>
    <w:uiPriority w:val="0"/>
    <w:rPr>
      <w:color w:val="333333"/>
      <w:u w:val="none"/>
    </w:rPr>
  </w:style>
  <w:style w:type="character" w:styleId="8">
    <w:name w:val="Emphasis"/>
    <w:basedOn w:val="6"/>
    <w:qFormat/>
    <w:uiPriority w:val="0"/>
    <w:rPr>
      <w:rFonts w:hint="eastAsia" w:ascii="微软雅黑" w:hAnsi="微软雅黑" w:eastAsia="微软雅黑" w:cs="微软雅黑"/>
    </w:rPr>
  </w:style>
  <w:style w:type="character" w:styleId="9">
    <w:name w:val="Hyperlink"/>
    <w:basedOn w:val="6"/>
    <w:qFormat/>
    <w:uiPriority w:val="0"/>
    <w:rPr>
      <w:color w:val="333333"/>
      <w:u w:val="none"/>
    </w:rPr>
  </w:style>
  <w:style w:type="character" w:customStyle="1" w:styleId="10">
    <w:name w:val="after"/>
    <w:basedOn w:val="6"/>
    <w:qFormat/>
    <w:uiPriority w:val="0"/>
    <w:rPr>
      <w:shd w:val="clear" w:color="auto" w:fill="FFFFFF"/>
    </w:rPr>
  </w:style>
  <w:style w:type="character" w:customStyle="1" w:styleId="11">
    <w:name w:val="text"/>
    <w:basedOn w:val="6"/>
    <w:qFormat/>
    <w:uiPriority w:val="0"/>
    <w:rPr>
      <w:color w:val="666666"/>
    </w:rPr>
  </w:style>
  <w:style w:type="character" w:customStyle="1" w:styleId="12">
    <w:name w:val="bsharetext"/>
    <w:basedOn w:val="6"/>
    <w:qFormat/>
    <w:uiPriority w:val="0"/>
  </w:style>
  <w:style w:type="character" w:customStyle="1" w:styleId="13">
    <w:name w:val="last"/>
    <w:basedOn w:val="6"/>
    <w:qFormat/>
    <w:uiPriority w:val="0"/>
  </w:style>
  <w:style w:type="character" w:customStyle="1" w:styleId="14">
    <w:name w:val="wx-space"/>
    <w:basedOn w:val="6"/>
    <w:qFormat/>
    <w:uiPriority w:val="0"/>
  </w:style>
  <w:style w:type="character" w:customStyle="1" w:styleId="15">
    <w:name w:val="wx-space1"/>
    <w:basedOn w:val="6"/>
    <w:qFormat/>
    <w:uiPriority w:val="0"/>
  </w:style>
  <w:style w:type="character" w:customStyle="1" w:styleId="16">
    <w:name w:val="hover20"/>
    <w:basedOn w:val="6"/>
    <w:qFormat/>
    <w:uiPriority w:val="0"/>
    <w:rPr>
      <w:color w:val="000000"/>
      <w:shd w:val="clear" w:color="auto" w:fill="FFFFFF"/>
    </w:rPr>
  </w:style>
  <w:style w:type="character" w:customStyle="1" w:styleId="17">
    <w:name w:val="line"/>
    <w:basedOn w:val="6"/>
    <w:qFormat/>
    <w:uiPriority w:val="0"/>
  </w:style>
  <w:style w:type="character" w:customStyle="1" w:styleId="18">
    <w:name w:val="line1"/>
    <w:basedOn w:val="6"/>
    <w:qFormat/>
    <w:uiPriority w:val="0"/>
  </w:style>
  <w:style w:type="character" w:customStyle="1" w:styleId="19">
    <w:name w:val="hover29"/>
    <w:basedOn w:val="6"/>
    <w:qFormat/>
    <w:uiPriority w:val="0"/>
    <w:rPr>
      <w:color w:val="000000"/>
      <w:shd w:val="clear" w:color="auto" w:fill="FFFFFF"/>
    </w:rPr>
  </w:style>
  <w:style w:type="character" w:customStyle="1" w:styleId="20">
    <w:name w:val="n3"/>
    <w:basedOn w:val="6"/>
    <w:qFormat/>
    <w:uiPriority w:val="0"/>
  </w:style>
  <w:style w:type="character" w:customStyle="1" w:styleId="21">
    <w:name w:val="a1"/>
    <w:basedOn w:val="6"/>
    <w:qFormat/>
    <w:uiPriority w:val="0"/>
  </w:style>
  <w:style w:type="character" w:customStyle="1" w:styleId="22">
    <w:name w:val="a2"/>
    <w:basedOn w:val="6"/>
    <w:qFormat/>
    <w:uiPriority w:val="0"/>
  </w:style>
  <w:style w:type="character" w:customStyle="1" w:styleId="23">
    <w:name w:val="a3"/>
    <w:basedOn w:val="6"/>
    <w:qFormat/>
    <w:uiPriority w:val="0"/>
  </w:style>
  <w:style w:type="character" w:customStyle="1" w:styleId="24">
    <w:name w:val="a4"/>
    <w:basedOn w:val="6"/>
    <w:qFormat/>
    <w:uiPriority w:val="0"/>
  </w:style>
  <w:style w:type="character" w:customStyle="1" w:styleId="25">
    <w:name w:val="n1"/>
    <w:basedOn w:val="6"/>
    <w:qFormat/>
    <w:uiPriority w:val="0"/>
  </w:style>
  <w:style w:type="character" w:customStyle="1" w:styleId="26">
    <w:name w:val="n2"/>
    <w:basedOn w:val="6"/>
    <w:qFormat/>
    <w:uiPriority w:val="0"/>
  </w:style>
  <w:style w:type="character" w:customStyle="1" w:styleId="27">
    <w:name w:val="n4"/>
    <w:basedOn w:val="6"/>
    <w:qFormat/>
    <w:uiPriority w:val="0"/>
  </w:style>
  <w:style w:type="character" w:customStyle="1" w:styleId="28">
    <w:name w:val="n5"/>
    <w:basedOn w:val="6"/>
    <w:qFormat/>
    <w:uiPriority w:val="0"/>
  </w:style>
  <w:style w:type="character" w:customStyle="1" w:styleId="29">
    <w:name w:val="页眉 Char"/>
    <w:basedOn w:val="6"/>
    <w:link w:val="3"/>
    <w:qFormat/>
    <w:uiPriority w:val="0"/>
    <w:rPr>
      <w:rFonts w:asciiTheme="minorHAnsi" w:hAnsiTheme="minorHAnsi" w:eastAsiaTheme="minorEastAsia" w:cstheme="minorBidi"/>
      <w:kern w:val="2"/>
      <w:sz w:val="18"/>
      <w:szCs w:val="18"/>
    </w:rPr>
  </w:style>
  <w:style w:type="character" w:customStyle="1" w:styleId="3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A1C8CC-BB08-4B12-838E-5B38C5386F4D}">
  <ds:schemaRefs/>
</ds:datastoreItem>
</file>

<file path=docProps/app.xml><?xml version="1.0" encoding="utf-8"?>
<Properties xmlns="http://schemas.openxmlformats.org/officeDocument/2006/extended-properties" xmlns:vt="http://schemas.openxmlformats.org/officeDocument/2006/docPropsVTypes">
  <Template>Normal</Template>
  <Pages>7</Pages>
  <Words>3178</Words>
  <Characters>3346</Characters>
  <Lines>24</Lines>
  <Paragraphs>6</Paragraphs>
  <TotalTime>317</TotalTime>
  <ScaleCrop>false</ScaleCrop>
  <LinksUpToDate>false</LinksUpToDate>
  <CharactersWithSpaces>3383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大胖纸</cp:lastModifiedBy>
  <cp:lastPrinted>2021-03-12T01:27:00Z</cp:lastPrinted>
  <dcterms:modified xsi:type="dcterms:W3CDTF">2024-11-29T06:38:26Z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60191A791871470DADE0501A6BB4694C_12</vt:lpwstr>
  </property>
</Properties>
</file>