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00F76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2022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预算执行情况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自评报告</w:t>
      </w:r>
    </w:p>
    <w:p w14:paraId="05D66E6C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2B3838E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为了提高财政资金使用效益，根据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兰州新区</w:t>
      </w:r>
      <w:r>
        <w:rPr>
          <w:rFonts w:hint="eastAsia" w:ascii="仿宋" w:hAnsi="仿宋" w:eastAsia="仿宋" w:cs="仿宋"/>
          <w:sz w:val="32"/>
          <w:szCs w:val="32"/>
        </w:rPr>
        <w:t>财政局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相关</w:t>
      </w:r>
      <w:r>
        <w:rPr>
          <w:rFonts w:hint="eastAsia" w:ascii="仿宋" w:hAnsi="仿宋" w:eastAsia="仿宋" w:cs="仿宋"/>
          <w:sz w:val="32"/>
          <w:szCs w:val="32"/>
        </w:rPr>
        <w:t>文件精神，本着“深度拓展、提升质量、公平公正、着力实效”的工作原则，我单位对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年部门整体支出开展了绩效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自评</w:t>
      </w:r>
      <w:r>
        <w:rPr>
          <w:rFonts w:hint="eastAsia" w:ascii="仿宋" w:hAnsi="仿宋" w:eastAsia="仿宋" w:cs="仿宋"/>
          <w:sz w:val="32"/>
          <w:szCs w:val="32"/>
        </w:rPr>
        <w:t>工作，现将部门整体支出绩效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自评</w:t>
      </w:r>
      <w:r>
        <w:rPr>
          <w:rFonts w:hint="eastAsia" w:ascii="仿宋" w:hAnsi="仿宋" w:eastAsia="仿宋" w:cs="仿宋"/>
          <w:sz w:val="32"/>
          <w:szCs w:val="32"/>
        </w:rPr>
        <w:t xml:space="preserve">情况报告如下： </w:t>
      </w:r>
    </w:p>
    <w:p w14:paraId="38226ED8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单位概况</w:t>
      </w:r>
    </w:p>
    <w:p w14:paraId="128C2AFB"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单位主要职能：</w:t>
      </w:r>
    </w:p>
    <w:p w14:paraId="546B07F9">
      <w:pPr>
        <w:numPr>
          <w:ilvl w:val="0"/>
          <w:numId w:val="3"/>
        </w:numPr>
        <w:ind w:left="0" w:leftChars="0"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实施小学义务教育，促进基础教育发展。</w:t>
      </w:r>
    </w:p>
    <w:p w14:paraId="1C389C8B">
      <w:pPr>
        <w:numPr>
          <w:ilvl w:val="0"/>
          <w:numId w:val="3"/>
        </w:numPr>
        <w:ind w:left="0" w:leftChars="0" w:firstLine="800" w:firstLineChars="2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负责所属区域内校外培训机构、公民办幼儿园、民办学校的安全以及校外培训机构、民办学校、民办幼儿园日常监管，承担学生资助、控辍保学等职能。</w:t>
      </w:r>
    </w:p>
    <w:p w14:paraId="5FE3B237"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机构情况：</w:t>
      </w:r>
    </w:p>
    <w:p w14:paraId="552B2D79">
      <w:pPr>
        <w:numPr>
          <w:ilvl w:val="0"/>
          <w:numId w:val="0"/>
        </w:num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20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kern w:val="0"/>
          <w:sz w:val="32"/>
          <w:szCs w:val="32"/>
        </w:rPr>
        <w:t>年末共有机构数是1家，其中全额预算单位为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kern w:val="0"/>
          <w:sz w:val="32"/>
          <w:szCs w:val="32"/>
        </w:rPr>
        <w:t>家（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民办</w:t>
      </w:r>
      <w:r>
        <w:rPr>
          <w:rFonts w:hint="eastAsia" w:ascii="仿宋" w:hAnsi="仿宋" w:eastAsia="仿宋" w:cs="宋体"/>
          <w:kern w:val="0"/>
          <w:sz w:val="32"/>
          <w:szCs w:val="32"/>
        </w:rPr>
        <w:t>小学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个、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学区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个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）。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A879415"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人员情况：</w:t>
      </w:r>
    </w:p>
    <w:p w14:paraId="5C247865">
      <w:pPr>
        <w:numPr>
          <w:ilvl w:val="0"/>
          <w:numId w:val="0"/>
        </w:num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年本单位实际在岗人数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 xml:space="preserve">人。 </w:t>
      </w:r>
    </w:p>
    <w:p w14:paraId="26D39ABC"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资产管理情况：</w:t>
      </w:r>
    </w:p>
    <w:p w14:paraId="454C7B1A">
      <w:pPr>
        <w:numPr>
          <w:ilvl w:val="0"/>
          <w:numId w:val="0"/>
        </w:num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本单位严格按照内控手册制度和流程执行采购、验收、管理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处理。对购入资产进行登记管理，指定使用人、管理人，存放地点，统一录入资产管理系统，对需处置的资产，找出原始发票凭证，填写处置表，手续齐全，交业务管理员审核，领导审批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交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国资处</w:t>
      </w:r>
      <w:r>
        <w:rPr>
          <w:rFonts w:hint="eastAsia" w:ascii="仿宋" w:hAnsi="仿宋" w:eastAsia="仿宋" w:cs="仿宋"/>
          <w:sz w:val="32"/>
          <w:szCs w:val="32"/>
        </w:rPr>
        <w:t>审批，会计账务处理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，系统下帐处理。</w:t>
      </w:r>
    </w:p>
    <w:p w14:paraId="0B7AD1B3">
      <w:pPr>
        <w:numPr>
          <w:ilvl w:val="0"/>
          <w:numId w:val="0"/>
        </w:numPr>
        <w:ind w:left="0" w:leftChars="0" w:firstLine="838" w:firstLineChars="262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截止20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年年末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我单位固定资产金额为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7572.19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万元。其中：土地、房屋及建筑物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1739.96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万元，通用设备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2490.62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万元，专用设备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1938.7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万元，图书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、档案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229.27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万元，家具用具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装具及动植物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1173.64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万元，无形资产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万元。 </w:t>
      </w:r>
    </w:p>
    <w:p w14:paraId="6188A719"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年度绩效目标：</w:t>
      </w:r>
    </w:p>
    <w:p w14:paraId="79AC5C03">
      <w:pPr>
        <w:numPr>
          <w:ilvl w:val="0"/>
          <w:numId w:val="4"/>
        </w:numPr>
        <w:ind w:left="19" w:leftChars="0" w:firstLine="819" w:firstLineChars="256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加强校外培训机构教师管理、学生管理工作。</w:t>
      </w:r>
    </w:p>
    <w:p w14:paraId="1C2189A7">
      <w:pPr>
        <w:numPr>
          <w:ilvl w:val="0"/>
          <w:numId w:val="4"/>
        </w:numPr>
        <w:ind w:left="19" w:leftChars="0" w:firstLine="819" w:firstLineChars="256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加强学生资助资格初审、上报，资金下拨、监管等工作。   </w:t>
      </w:r>
    </w:p>
    <w:p w14:paraId="256E742F">
      <w:pPr>
        <w:numPr>
          <w:ilvl w:val="0"/>
          <w:numId w:val="4"/>
        </w:numPr>
        <w:ind w:left="19" w:leftChars="0" w:firstLine="819" w:firstLineChars="256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切实加强校园安全工作，创建平安和谐校园，营造安全、稳定、文明、健康的育人环境。         </w:t>
      </w:r>
    </w:p>
    <w:p w14:paraId="2D7759F9">
      <w:pPr>
        <w:numPr>
          <w:ilvl w:val="0"/>
          <w:numId w:val="4"/>
        </w:numPr>
        <w:ind w:left="19" w:leftChars="0" w:firstLine="819" w:firstLineChars="256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加强公办学校营养餐管理。</w:t>
      </w: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 w14:paraId="68265DD9">
      <w:pPr>
        <w:numPr>
          <w:ilvl w:val="0"/>
          <w:numId w:val="2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当年预算情况： </w:t>
      </w:r>
    </w:p>
    <w:p w14:paraId="05A40061">
      <w:pPr>
        <w:numPr>
          <w:ilvl w:val="0"/>
          <w:numId w:val="0"/>
        </w:numPr>
        <w:ind w:left="0" w:leftChars="0" w:firstLine="838" w:firstLineChars="262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预算编制严格按照上级部门要求编制并及时报送、公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示，</w:t>
      </w:r>
      <w:r>
        <w:rPr>
          <w:rFonts w:hint="eastAsia" w:ascii="仿宋" w:hAnsi="仿宋" w:eastAsia="仿宋" w:cs="仿宋"/>
          <w:sz w:val="32"/>
          <w:szCs w:val="32"/>
        </w:rPr>
        <w:t>预算总体执行进度按预算资金下达时间执行，“三公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经费</w:t>
      </w:r>
      <w:r>
        <w:rPr>
          <w:rFonts w:hint="eastAsia" w:ascii="仿宋" w:hAnsi="仿宋" w:eastAsia="仿宋" w:cs="仿宋"/>
          <w:sz w:val="32"/>
          <w:szCs w:val="32"/>
        </w:rPr>
        <w:t xml:space="preserve">”严格按照预算标准执行，不存在超预算等行为。 </w:t>
      </w:r>
    </w:p>
    <w:p w14:paraId="1DAE17D1">
      <w:pPr>
        <w:spacing w:before="100" w:beforeLines="0" w:after="100" w:afterLines="0"/>
        <w:ind w:left="0" w:leftChars="0" w:firstLine="664" w:firstLineChars="200"/>
        <w:jc w:val="left"/>
        <w:rPr>
          <w:rFonts w:hint="eastAsia" w:ascii="仿宋" w:hAnsi="仿宋" w:eastAsia="仿宋"/>
          <w:color w:val="auto"/>
          <w:spacing w:val="6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20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年单位年初部门预算数为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218.21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万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元，实际财政拨款总收入为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233.94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万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元，主要原因是</w:t>
      </w:r>
      <w:r>
        <w:rPr>
          <w:rFonts w:hint="eastAsia" w:ascii="仿宋" w:hAnsi="仿宋" w:eastAsia="仿宋" w:cs="仿宋"/>
          <w:color w:val="auto"/>
          <w:sz w:val="32"/>
          <w:szCs w:val="32"/>
          <w:lang w:val="zh-CN"/>
        </w:rPr>
        <w:t>是基本工资调资增加及发放过渡期奖励补助指标，增加决算收入。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单位本年支出预算数为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218.21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万元，决算数为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233.94万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>元，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其中基本支出预算数为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218.21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万元，决算数为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233.94万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元；项目支出预算数为0万元，决算数为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元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eastAsia="zh-CN"/>
        </w:rPr>
        <w:t>。</w:t>
      </w:r>
    </w:p>
    <w:p w14:paraId="1E796222"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单位预算绩效管理开展情况 </w:t>
      </w:r>
    </w:p>
    <w:p w14:paraId="0282233A">
      <w:pPr>
        <w:numPr>
          <w:ilvl w:val="0"/>
          <w:numId w:val="0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根据绩效自评工作要求，切实加强资金使用效力，确保资金准确高效使用，领导高度重视自评工作，组织人员展开绩效自评工作，通过查询资金使用情况和佐证资料，运用比较法，展开绩效自评工作。 </w:t>
      </w:r>
    </w:p>
    <w:p w14:paraId="45293E7B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 xml:space="preserve">我单位坚持统筹兼顾、勤俭节约、量入为出、讲求绩效原则，牢固树立过“紧日子”观念，严格控制和压减一般性支出，提高资金使用效益。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 w14:paraId="2BE2764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 xml:space="preserve">年我单位所有财政性资金、项目资金都纳入绩效管理的范围。按照“统一领导、分级管理；程序规范，重点突出；客观公正，公开透明”的原则宣传绩效理念，培育绩效文化。基本构建起“预算编制有目标、预算执行有监控、预算完成有评价、评价结果有反馈、反馈结果有应用”的预算绩效管理机制和覆盖预算管理事前、事中、事后全过程的预算绩效管理体系，有效促进了财政资金使用绩效的提高。进一步推进单位整体绩效评价全覆盖，推进绩效信息公开。加强预算绩效信息发布管理制度建设，完善绩效信息公开机制，回应社会关切，接受社会监督。 </w:t>
      </w:r>
    </w:p>
    <w:p w14:paraId="0A97B9C5"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整体支出绩效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自评</w:t>
      </w:r>
      <w:r>
        <w:rPr>
          <w:rFonts w:hint="eastAsia" w:ascii="仿宋" w:hAnsi="仿宋" w:eastAsia="仿宋" w:cs="仿宋"/>
          <w:sz w:val="32"/>
          <w:szCs w:val="32"/>
        </w:rPr>
        <w:t>情况</w:t>
      </w:r>
    </w:p>
    <w:p w14:paraId="05C6B31A">
      <w:pPr>
        <w:numPr>
          <w:ilvl w:val="0"/>
          <w:numId w:val="0"/>
        </w:numPr>
        <w:ind w:left="0" w:leftChars="0" w:firstLine="640" w:firstLineChars="200"/>
        <w:rPr>
          <w:rFonts w:ascii="仿宋" w:hAnsi="仿宋" w:eastAsia="仿宋" w:cs="宋体"/>
          <w:color w:val="auto"/>
          <w:spacing w:val="6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（一）部门决算情况</w:t>
      </w:r>
      <w:r>
        <w:rPr>
          <w:rFonts w:hint="eastAsia" w:ascii="仿宋" w:hAnsi="仿宋" w:eastAsia="仿宋" w:cs="仿宋"/>
          <w:color w:val="0000FF"/>
          <w:sz w:val="32"/>
          <w:szCs w:val="32"/>
        </w:rPr>
        <w:t xml:space="preserve"> </w:t>
      </w:r>
    </w:p>
    <w:p w14:paraId="2B83235B">
      <w:pPr>
        <w:widowControl/>
        <w:spacing w:line="360" w:lineRule="auto"/>
        <w:ind w:firstLine="733" w:firstLineChars="221"/>
        <w:jc w:val="left"/>
        <w:rPr>
          <w:rFonts w:ascii="仿宋" w:hAnsi="仿宋" w:eastAsia="仿宋" w:cs="宋体"/>
          <w:b/>
          <w:bCs/>
          <w:color w:val="auto"/>
          <w:spacing w:val="6"/>
          <w:sz w:val="32"/>
          <w:szCs w:val="32"/>
        </w:rPr>
      </w:pP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>20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>年单位总支出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233.94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</w:rPr>
        <w:t>万元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eastAsia="zh-CN"/>
        </w:rPr>
        <w:t>，人员经费支出</w:t>
      </w:r>
      <w:r>
        <w:rPr>
          <w:rFonts w:hint="eastAsia" w:ascii="仿宋" w:hAnsi="仿宋" w:eastAsia="仿宋" w:cs="宋体"/>
          <w:color w:val="auto"/>
          <w:kern w:val="0"/>
          <w:sz w:val="32"/>
          <w:szCs w:val="32"/>
          <w:lang w:val="en-US" w:eastAsia="zh-CN"/>
        </w:rPr>
        <w:t>216.86万元，公用经费支出17.08万元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>。其中：</w:t>
      </w:r>
    </w:p>
    <w:p w14:paraId="0EC4B0D3">
      <w:pPr>
        <w:numPr>
          <w:ilvl w:val="0"/>
          <w:numId w:val="5"/>
        </w:numPr>
        <w:ind w:firstLine="733" w:firstLineChars="221"/>
        <w:rPr>
          <w:rFonts w:hint="eastAsia" w:ascii="仿宋" w:hAnsi="仿宋" w:eastAsia="仿宋" w:cs="宋体"/>
          <w:color w:val="auto"/>
          <w:spacing w:val="6"/>
          <w:sz w:val="32"/>
          <w:szCs w:val="32"/>
        </w:rPr>
      </w:pP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基本支出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233.94万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元，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>其中：工资福利支出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140.18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万元；商品和服务支出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17.08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万元；对个人和家庭的补助支出</w:t>
      </w:r>
      <w:r>
        <w:rPr>
          <w:rFonts w:hint="eastAsia" w:ascii="仿宋" w:hAnsi="仿宋" w:eastAsia="仿宋"/>
          <w:color w:val="auto"/>
          <w:spacing w:val="6"/>
          <w:sz w:val="32"/>
          <w:szCs w:val="32"/>
          <w:lang w:val="en-US" w:eastAsia="zh-CN"/>
        </w:rPr>
        <w:t>76.68</w:t>
      </w:r>
      <w:r>
        <w:rPr>
          <w:rFonts w:hint="eastAsia" w:ascii="仿宋" w:hAnsi="仿宋" w:eastAsia="仿宋"/>
          <w:color w:val="auto"/>
          <w:spacing w:val="6"/>
          <w:sz w:val="32"/>
          <w:szCs w:val="32"/>
        </w:rPr>
        <w:t>万元；</w:t>
      </w:r>
      <w:r>
        <w:rPr>
          <w:rFonts w:hint="eastAsia" w:ascii="仿宋" w:hAnsi="仿宋" w:eastAsia="仿宋" w:cs="宋体"/>
          <w:color w:val="auto"/>
          <w:spacing w:val="6"/>
          <w:sz w:val="32"/>
          <w:szCs w:val="32"/>
        </w:rPr>
        <w:t xml:space="preserve"> </w:t>
      </w:r>
    </w:p>
    <w:p w14:paraId="5D67B099">
      <w:pPr>
        <w:numPr>
          <w:ilvl w:val="0"/>
          <w:numId w:val="5"/>
        </w:numPr>
        <w:ind w:firstLine="733" w:firstLineChars="221"/>
        <w:rPr>
          <w:rFonts w:hint="eastAsia" w:ascii="仿宋" w:hAnsi="仿宋" w:eastAsia="仿宋" w:cs="宋体"/>
          <w:color w:val="auto"/>
          <w:spacing w:val="6"/>
          <w:sz w:val="32"/>
          <w:szCs w:val="32"/>
        </w:rPr>
      </w:pPr>
      <w:r>
        <w:rPr>
          <w:rFonts w:hint="eastAsia" w:ascii="仿宋" w:hAnsi="仿宋" w:eastAsia="仿宋"/>
          <w:spacing w:val="6"/>
          <w:sz w:val="32"/>
          <w:szCs w:val="32"/>
        </w:rPr>
        <w:t>项目支出</w:t>
      </w:r>
      <w:r>
        <w:rPr>
          <w:rFonts w:hint="eastAsia" w:ascii="仿宋" w:hAnsi="仿宋" w:eastAsia="仿宋"/>
          <w:spacing w:val="6"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/>
          <w:spacing w:val="6"/>
          <w:sz w:val="32"/>
          <w:szCs w:val="32"/>
        </w:rPr>
        <w:t>万元。</w:t>
      </w:r>
    </w:p>
    <w:p w14:paraId="07B91825">
      <w:pPr>
        <w:ind w:firstLine="733" w:firstLineChars="221"/>
        <w:rPr>
          <w:rFonts w:hint="eastAsia" w:ascii="仿宋" w:hAnsi="仿宋" w:eastAsia="仿宋"/>
          <w:spacing w:val="6"/>
          <w:sz w:val="32"/>
          <w:szCs w:val="32"/>
          <w:lang w:eastAsia="zh-CN"/>
        </w:rPr>
      </w:pPr>
      <w:r>
        <w:rPr>
          <w:rFonts w:hint="eastAsia" w:ascii="仿宋" w:hAnsi="仿宋" w:eastAsia="仿宋"/>
          <w:spacing w:val="6"/>
          <w:sz w:val="32"/>
          <w:szCs w:val="32"/>
          <w:lang w:eastAsia="zh-CN"/>
        </w:rPr>
        <w:t>（二）总体绩效目标完成情况</w:t>
      </w:r>
    </w:p>
    <w:p w14:paraId="2CF479C5">
      <w:pPr>
        <w:ind w:firstLine="707" w:firstLineChars="221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</w:t>
      </w:r>
      <w:r>
        <w:rPr>
          <w:rFonts w:hint="eastAsia" w:ascii="仿宋" w:hAnsi="仿宋" w:eastAsia="仿宋" w:cs="仿宋"/>
          <w:sz w:val="32"/>
          <w:szCs w:val="32"/>
        </w:rPr>
        <w:t xml:space="preserve">单位整体支出合理，财务管理规范，财务会计信息质量真实规范，预决算按规定时间内容及时公开，财务报表及资料报送及时。 </w:t>
      </w:r>
    </w:p>
    <w:p w14:paraId="3322EF41">
      <w:pPr>
        <w:numPr>
          <w:ilvl w:val="0"/>
          <w:numId w:val="6"/>
        </w:numPr>
        <w:ind w:firstLine="707" w:firstLineChars="221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各项指标完成情况</w:t>
      </w:r>
    </w:p>
    <w:p w14:paraId="6F06D67D">
      <w:pPr>
        <w:numPr>
          <w:ilvl w:val="0"/>
          <w:numId w:val="0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sz w:val="32"/>
          <w:szCs w:val="32"/>
        </w:rPr>
        <w:t>各项开支严格执行预算，控制成本，开源节流，每一分钱的使用都有它的经济性、效率性、有效性和可持续性，促进学校教育教学各项活动的开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展</w:t>
      </w:r>
      <w:r>
        <w:rPr>
          <w:rFonts w:hint="eastAsia" w:ascii="仿宋" w:hAnsi="仿宋" w:eastAsia="仿宋" w:cs="仿宋"/>
          <w:sz w:val="32"/>
          <w:szCs w:val="32"/>
        </w:rPr>
        <w:t>，提升质量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对各项资金均进行制度化管理，按规划组织实施，保证了各项资金使用的真实、合法、有效，提高了资金的使用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效率，</w:t>
      </w:r>
      <w:r>
        <w:rPr>
          <w:rFonts w:hint="eastAsia" w:ascii="仿宋" w:hAnsi="仿宋" w:eastAsia="仿宋" w:cs="仿宋"/>
          <w:sz w:val="32"/>
          <w:szCs w:val="32"/>
        </w:rPr>
        <w:t>保证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各学校</w:t>
      </w:r>
      <w:r>
        <w:rPr>
          <w:rFonts w:hint="eastAsia" w:ascii="仿宋" w:hAnsi="仿宋" w:eastAsia="仿宋" w:cs="仿宋"/>
          <w:sz w:val="32"/>
          <w:szCs w:val="32"/>
        </w:rPr>
        <w:t>的高效运转；确保各项决策部署得到有效落实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产生了良好的社会效应，也取得了发展的可持续性、长效性。</w:t>
      </w:r>
    </w:p>
    <w:p w14:paraId="6ADA506C"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存在的主要问题： </w:t>
      </w:r>
    </w:p>
    <w:p w14:paraId="34318BA0">
      <w:pPr>
        <w:numPr>
          <w:ilvl w:val="0"/>
          <w:numId w:val="7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科学合理编制预算，严格执行预算。进一步加强单位预算管理意识，严格按照预算编制的相关制度和要求，本着“勤俭节约、保障运转”的原则进行预算的编制；参考上一年的预算执行情况和年度的收支预测、部门重点工作等科学编制预算，提高预算编制的科学性、合理性、严谨性和可控性；提高预算编制的精细化、合理化，细化预算编制工作。 </w:t>
      </w:r>
    </w:p>
    <w:p w14:paraId="68088228">
      <w:pPr>
        <w:numPr>
          <w:ilvl w:val="0"/>
          <w:numId w:val="7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严格预算执行，提高资金使用效率。在执行预算管理过程中，合理、合规、合法的使用财政资金，进一步加强预算支出的审核、预算执行情况分析。</w:t>
      </w:r>
    </w:p>
    <w:p w14:paraId="43E79393"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改进措施和有关建议：</w:t>
      </w:r>
    </w:p>
    <w:p w14:paraId="2B3EE119">
      <w:pPr>
        <w:numPr>
          <w:ilvl w:val="0"/>
          <w:numId w:val="0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加强业务人员能力，特别是针对《预算法》、《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政府会计制度</w:t>
      </w:r>
      <w:r>
        <w:rPr>
          <w:rFonts w:hint="eastAsia" w:ascii="仿宋" w:hAnsi="仿宋" w:eastAsia="仿宋" w:cs="仿宋"/>
          <w:sz w:val="32"/>
          <w:szCs w:val="32"/>
        </w:rPr>
        <w:t xml:space="preserve">》等学习培训，规范部门预算收支核算，切实提高部门预算收支管理水平。 </w:t>
      </w:r>
    </w:p>
    <w:p w14:paraId="0727E69F">
      <w:pPr>
        <w:numPr>
          <w:ilvl w:val="0"/>
          <w:numId w:val="1"/>
        </w:numPr>
        <w:ind w:left="0" w:leftChars="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其他需要说明的问题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无其他需要说明的问题。 </w:t>
      </w:r>
    </w:p>
    <w:p w14:paraId="2F4A2677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</w:p>
    <w:p w14:paraId="21D4A1D4">
      <w:pPr>
        <w:widowControl w:val="0"/>
        <w:numPr>
          <w:ilvl w:val="0"/>
          <w:numId w:val="0"/>
        </w:numPr>
        <w:jc w:val="both"/>
        <w:rPr>
          <w:rFonts w:hint="eastAsia" w:ascii="仿宋" w:hAnsi="仿宋" w:eastAsia="仿宋" w:cs="仿宋"/>
          <w:sz w:val="32"/>
          <w:szCs w:val="32"/>
        </w:rPr>
      </w:pPr>
    </w:p>
    <w:p w14:paraId="3649C952">
      <w:pPr>
        <w:widowControl w:val="0"/>
        <w:numPr>
          <w:ilvl w:val="0"/>
          <w:numId w:val="0"/>
        </w:numPr>
        <w:jc w:val="righ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兰州新区中川学区</w:t>
      </w:r>
    </w:p>
    <w:p w14:paraId="437CC314">
      <w:pPr>
        <w:widowControl w:val="0"/>
        <w:numPr>
          <w:ilvl w:val="0"/>
          <w:numId w:val="0"/>
        </w:numPr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2023年3月5日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516FBF"/>
    <w:multiLevelType w:val="singleLevel"/>
    <w:tmpl w:val="82516FBF"/>
    <w:lvl w:ilvl="0" w:tentative="0">
      <w:start w:val="1"/>
      <w:numFmt w:val="decimal"/>
      <w:suff w:val="nothing"/>
      <w:lvlText w:val="%1、"/>
      <w:lvlJc w:val="left"/>
      <w:pPr>
        <w:ind w:left="579" w:leftChars="0" w:firstLine="0" w:firstLineChars="0"/>
      </w:pPr>
    </w:lvl>
  </w:abstractNum>
  <w:abstractNum w:abstractNumId="1">
    <w:nsid w:val="91FFF38D"/>
    <w:multiLevelType w:val="singleLevel"/>
    <w:tmpl w:val="91FFF38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42ED09C"/>
    <w:multiLevelType w:val="singleLevel"/>
    <w:tmpl w:val="C42ED09C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9D92EFD"/>
    <w:multiLevelType w:val="singleLevel"/>
    <w:tmpl w:val="E9D92EFD"/>
    <w:lvl w:ilvl="0" w:tentative="0">
      <w:start w:val="1"/>
      <w:numFmt w:val="decimal"/>
      <w:suff w:val="nothing"/>
      <w:lvlText w:val="（%1）"/>
      <w:lvlJc w:val="left"/>
    </w:lvl>
  </w:abstractNum>
  <w:abstractNum w:abstractNumId="4">
    <w:nsid w:val="F7B72512"/>
    <w:multiLevelType w:val="singleLevel"/>
    <w:tmpl w:val="F7B72512"/>
    <w:lvl w:ilvl="0" w:tentative="0">
      <w:start w:val="1"/>
      <w:numFmt w:val="decimal"/>
      <w:suff w:val="nothing"/>
      <w:lvlText w:val="%1、"/>
      <w:lvlJc w:val="left"/>
      <w:pPr>
        <w:ind w:left="800" w:leftChars="0" w:firstLine="0" w:firstLineChars="0"/>
      </w:pPr>
    </w:lvl>
  </w:abstractNum>
  <w:abstractNum w:abstractNumId="5">
    <w:nsid w:val="61ED2271"/>
    <w:multiLevelType w:val="singleLevel"/>
    <w:tmpl w:val="61ED227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9D9D6ED"/>
    <w:multiLevelType w:val="singleLevel"/>
    <w:tmpl w:val="79D9D6ED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3M2NhMTI2NDExZTE4NzhhYmQ3NjdkOGVmMWVkYTIifQ=="/>
  </w:docVars>
  <w:rsids>
    <w:rsidRoot w:val="21B867CA"/>
    <w:rsid w:val="01822573"/>
    <w:rsid w:val="02996051"/>
    <w:rsid w:val="02A15DF3"/>
    <w:rsid w:val="045A02E3"/>
    <w:rsid w:val="06287B6D"/>
    <w:rsid w:val="0AE1799C"/>
    <w:rsid w:val="0CD647E3"/>
    <w:rsid w:val="0FA97864"/>
    <w:rsid w:val="123B762F"/>
    <w:rsid w:val="13370919"/>
    <w:rsid w:val="184C1945"/>
    <w:rsid w:val="1B6472E4"/>
    <w:rsid w:val="21B867CA"/>
    <w:rsid w:val="2560226D"/>
    <w:rsid w:val="30B1491E"/>
    <w:rsid w:val="31D9447E"/>
    <w:rsid w:val="32AB4B1F"/>
    <w:rsid w:val="34FA433F"/>
    <w:rsid w:val="355E4066"/>
    <w:rsid w:val="37A957D7"/>
    <w:rsid w:val="3C065573"/>
    <w:rsid w:val="3FD57A97"/>
    <w:rsid w:val="4D7B67E5"/>
    <w:rsid w:val="4DED20EF"/>
    <w:rsid w:val="4E513F2B"/>
    <w:rsid w:val="4E8E29C0"/>
    <w:rsid w:val="57EE3633"/>
    <w:rsid w:val="58254B7B"/>
    <w:rsid w:val="5E714CB3"/>
    <w:rsid w:val="60F66235"/>
    <w:rsid w:val="61161505"/>
    <w:rsid w:val="69401815"/>
    <w:rsid w:val="6CC0027B"/>
    <w:rsid w:val="6EA15128"/>
    <w:rsid w:val="71B634BC"/>
    <w:rsid w:val="7790020A"/>
    <w:rsid w:val="79276766"/>
    <w:rsid w:val="7D3E5C13"/>
    <w:rsid w:val="7E2E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1905</Words>
  <Characters>2034</Characters>
  <Lines>0</Lines>
  <Paragraphs>0</Paragraphs>
  <TotalTime>10</TotalTime>
  <ScaleCrop>false</ScaleCrop>
  <LinksUpToDate>false</LinksUpToDate>
  <CharactersWithSpaces>2073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2021-03-05T01:22:00Z</dcterms:created>
  <dc:creator>英子</dc:creator>
  <cp:lastModifiedBy>大胖纸</cp:lastModifiedBy>
  <cp:lastPrinted>2021-03-11T03:56:00Z</cp:lastPrinted>
  <dcterms:modified xsi:type="dcterms:W3CDTF">2024-11-29T00:48:52Z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1F3525B999304CBCBA8B57C64CFA4B90_12</vt:lpwstr>
  </property>
</Properties>
</file>