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 w:bidi="ar"/>
        </w:rPr>
        <w:t>附件2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兰州新区中川镇卫生院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预算执行情况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自评报告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872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(一)主要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textAlignment w:val="auto"/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兰州新区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中川镇卫生院始建于1970年，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为非营利性医疗机构，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地处永登、皋兰、景泰三县交汇处的引大入秦灌区腹地中川镇，服务半径15公里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承担着辖区内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个行政村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5.3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万余农村居民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的常见病、多发病的诊断治疗，并负责辖区内居民的传染预防控制、社区康复、预防接种，儿童、孕产妇、老年人等重点人群健康管理服务，公共场所卫生监督协管，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计划生育技术指导与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协助处置辖区内的突发公共卫生事件等基本职能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是一所集医疗、公共卫生服务、新型农村合作医疗、计划生育技术指导为一体的综合性卫生医疗机构。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机构设置及人员情况</w:t>
      </w:r>
    </w:p>
    <w:p>
      <w:pPr>
        <w:pStyle w:val="6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20" w:lineRule="exact"/>
        <w:ind w:left="0" w:right="0" w:firstLine="472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兰州新区</w:t>
      </w:r>
      <w:r>
        <w:rPr>
          <w:rFonts w:hint="eastAsia" w:ascii="仿宋" w:hAnsi="仿宋" w:eastAsia="仿宋" w:cs="仿宋"/>
          <w:sz w:val="32"/>
          <w:szCs w:val="32"/>
        </w:rPr>
        <w:t>中川镇卫生院办公用房面积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2357.52</w:t>
      </w:r>
      <w:r>
        <w:rPr>
          <w:rFonts w:hint="eastAsia" w:ascii="仿宋" w:hAnsi="仿宋" w:eastAsia="仿宋" w:cs="仿宋"/>
          <w:sz w:val="32"/>
          <w:szCs w:val="32"/>
        </w:rPr>
        <w:t>㎡，现有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内科、外科、中医科、急诊科、妇产科、住院部、护理部、财务科、办公室、公共卫生科、预防保健科、合作医疗办公室、档案室、B超室、检验室、放射科、心电图室等科室。</w:t>
      </w:r>
      <w:r>
        <w:rPr>
          <w:rFonts w:hint="eastAsia" w:ascii="仿宋" w:hAnsi="仿宋" w:eastAsia="仿宋" w:cs="仿宋"/>
          <w:sz w:val="32"/>
          <w:szCs w:val="32"/>
        </w:rPr>
        <w:t>核定床位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张，实有床位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张。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2023年末兰州新区中川镇卫生院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实有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82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人，其中在编事业人员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单位自聘43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年度部门整体绩效自评工作，提高财政资金使用效益，根据《兰州新区财政局（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国有资产监督管理局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）关于开展2</w:t>
      </w:r>
      <w:r>
        <w:rPr>
          <w:rFonts w:ascii="仿宋_GB2312" w:eastAsia="仿宋_GB2312" w:hAnsiTheme="minorEastAsia" w:cstheme="minorEastAsia"/>
          <w:sz w:val="32"/>
          <w:szCs w:val="32"/>
        </w:rPr>
        <w:t>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年度预算执行情况绩效单位自评工作的通知》（兰新财发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</w:t>
      </w:r>
      <w:r>
        <w:rPr>
          <w:rFonts w:ascii="仿宋_GB2312" w:eastAsia="仿宋_GB2312" w:hAnsiTheme="minorEastAsia" w:cstheme="minorEastAsia"/>
          <w:sz w:val="32"/>
          <w:szCs w:val="32"/>
        </w:rPr>
        <w:t>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号）文件精神，结合实际，我单位组织成立了绩效评价工作小组，检查支出相关资料，并根据绩效自评材料进行分析、总结。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部门整体支出绩效自评情况分析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（一）部门决算情况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ascii="仿宋_GB2312" w:eastAsia="仿宋_GB2312" w:hAnsiTheme="minorEastAsia" w:cstheme="minorEastAsia"/>
          <w:b/>
          <w:bCs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.</w:t>
      </w:r>
      <w:r>
        <w:rPr>
          <w:rFonts w:ascii="仿宋_GB2312" w:eastAsia="仿宋_GB2312" w:hAnsiTheme="minorEastAsia" w:cstheme="minorEastAsia"/>
          <w:b/>
          <w:bCs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年度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收入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决算情况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2023年度总收入2090.44万元，其中一般公共预算财政收入793.59万元，占总收入的38%；其他收入531.91万元，占总收入的25%；事业收入764.95万元，占总收入的37%。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2.2023年度支出决算情况。</w:t>
      </w: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2090.44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万元，其中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基本支出1990.96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占总支出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的95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%。项目支出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99.48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占总支出的5%。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总体绩效目标完成情况分析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1.总体绩效目标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目标1：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发放医护人员工资，缴纳五险一金；取暖费开支；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目标2：</w:t>
      </w:r>
      <w:bookmarkStart w:id="0" w:name="_GoBack"/>
      <w:bookmarkEnd w:id="0"/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加强基层医疗机构管理及医护人员队伍建设；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目标3：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通过开展家庭签约服务，能最大限度合理截留基层普通病人基层首诊，发现需要上转治疗的，由家庭医生负责联接上级专家及医疗机构给病人提供快捷、高效的专业服务，在解决基层“看病难看病贵”的同时，也极大提高大医院优质医疗资源效益，推进医学科学进步发展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目标4：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为在岗村医参加城镇职工养老保险支付单位缴纳部分。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目标5：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完成本年度房屋租赁工作，保障机构正常运转。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2.完成情况分析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目标1完成情况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人员经费支出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663.47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万元；公用经费支出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30.63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目标2完成情况：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建立健全各项规章制度，单位班子及医护队伍，团结务实，职责分明，能够相互配合，协调一致；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目标3完成情况：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2023 年我院建档41429，建档率82.8%，管理0-6岁儿童 3777 人，管理率为 98%，管理3岁以下儿童1425人管理率为 98%，管理新生儿 326 人，新生儿访视率达到98%。管理高危儿135人并做专案管理跟踪随访，体检3328人，共管理孕产妇572人，高危孕产妇218人，管理高血压患者4596人（比之前增加946人）、规范管理率78%；筛查管理糖尿病患者970人（比之前增加266人）、规范管理率74%；筛查管理严重精神障碍患者247人（比之前增加38人），管理率4.21‰、规范管理率99.89%。接收并管理肺结核患者7人，规范管理率100%，管理65岁以上老年人4083人，完成65岁以上老年人体检3323人，体检率81.63%（新区下达任务为：管理4300人、体检率85%检结果反馈率88%。开展健康教育咨询活动13次，覆盖5100余人举办健康讲座11场，开展义诊活动15次，现场免费测量血压血糖980人次。更换宣传栏5期，共45版。播放影像资料27种、播放时长180小时。个体化健康教育覆盖率75%。印制宣传折页21种、发放25000余张；订制宣传品10余种，发放18000余份、张贴海报14种、完成传染病上报34例，无错报、漏报、迟报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目标4完成情况：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完成缴纳村医养老保险补助及离岗村医养老补助、定额补助。定村医队伍，为离岗村医解决后顾之忧，提高基层医疗机构服务能力。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32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目标5完成情况：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完成本年度房屋租赁工作，保障机构正常运转。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firstLine="632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各项指标完成情况分析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根据本次自评工作要求，我单位结合2023年度履职工作实际，从部门整体支出、部门管理、履职效果、能力建设及服务对象满意度五个方面开展部门整体支出绩效自评。经对各项履职工作相关资料的整理、汇总分析，综合评分为分。各项指标完成情况分析如下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default" w:ascii="仿宋_GB2312" w:eastAsia="仿宋_GB2312" w:hAnsiTheme="minorEastAsia" w:cstheme="minorEastAsia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1.部门整体支出。</w:t>
      </w:r>
      <w:r>
        <w:rPr>
          <w:rFonts w:hint="eastAsia" w:ascii="仿宋_GB2312" w:eastAsia="仿宋_GB2312" w:hAnsiTheme="minorEastAsia" w:cstheme="minorEastAsia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部门整体支出指标分值10分，2023年度我单位全年预算数为2090.44万元，实际支出数为2090.44万元，执行率为100%，按比例，指标得分为10分。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.部门管理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部门管理指标分值20分，从资金投入、财务管理、采购管理、资产管理、人员管理及重点工作管理六方面对我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单位2023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年度部门管理情况进行自评分析，得分为19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.5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分。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资产管理规范性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指标分值为2分，得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1.5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分。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我单位对资产管理不够完善，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下一步我院将对</w:t>
      </w:r>
      <w:r>
        <w:rPr>
          <w:rFonts w:hint="eastAsia" w:ascii="仿宋" w:hAnsi="仿宋" w:eastAsia="仿宋" w:cs="仿宋"/>
          <w:sz w:val="32"/>
          <w:szCs w:val="32"/>
        </w:rPr>
        <w:t>资产配置、资产使用和管理、资产处置等内容进行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制定明确的相关制度，并</w:t>
      </w:r>
      <w:r>
        <w:rPr>
          <w:rFonts w:hint="eastAsia" w:ascii="仿宋" w:hAnsi="仿宋" w:eastAsia="仿宋" w:cs="仿宋"/>
          <w:sz w:val="32"/>
          <w:szCs w:val="32"/>
        </w:rPr>
        <w:t>根据相关要求按期完成涉改单位资产清查工作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进一步规范和加强行政事业性国有资产管理，维护资产的安全和完整，提高资产使用效益。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  <w:t>履职效果。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部门履职目标指标根据我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工作职责及年度工作安排，从疫情防控完成情况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、卫生健康知识普及情况、患者就医情况、卫生监督覆盖率、家庭医生签约服务完成率、健康档案建立覆盖率、维护基本公卫安全、提升医疗服务水平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方面对我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年度部门履职工作完成情况进行分析说明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得分为48.5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健康档案建立覆盖率分值为5分，得分3.5分，我院截止2023年12月共建立居民电子健康档案41429份，建档率82.8%。下一步我单位将积极响应新区卫健委号召，与辖区公共卫生委员会积极联合开展辖区人员摸排建档工作。规范档案管理，对居民健康档案进行专人管理、专室存放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both"/>
        <w:textAlignment w:val="auto"/>
        <w:rPr>
          <w:rFonts w:hint="default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4.能力建设。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能力建设指标分值为10分，得9.5分。2022年度我单位坚持做好人力资源建设工作，强化人员工作能力，进一步加强各项档案资料的管理，为后续相关工作开展带来可持续影响。人力资源建设指标分值为2分，得1.5分，培训机制不够完善。我单位将积极开展相关人员培训工作，以完善的培训机制来促进人员能力的提升，保障部门整体工作的有效开展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根据本次绩效自评工作的要求及相关文件规定，对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各项指标完成情况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进行分析总结，明确改进措施。将相关结果与进度安排及时反馈各实施部门，明确整改时限并上报相关整改情况，接受监督检查。</w:t>
      </w:r>
    </w:p>
    <w:p>
      <w:pPr>
        <w:pStyle w:val="2"/>
        <w:keepNext w:val="0"/>
        <w:keepLines w:val="0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552" w:firstLineChars="200"/>
        <w:textAlignment w:val="auto"/>
        <w:rPr>
          <w:rFonts w:hint="eastAsia"/>
          <w:b w:val="0"/>
          <w:bCs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632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附件：1.预算项目支出绩效自评表</w:t>
      </w:r>
    </w:p>
    <w:p>
      <w:pPr>
        <w:pStyle w:val="2"/>
        <w:keepNext w:val="0"/>
        <w:keepLines w:val="0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right="0" w:firstLine="1580" w:firstLineChars="5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2.2023年兰州新区中川镇卫生院整体支出绩效自评表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right="0" w:firstLine="632" w:firstLineChars="200"/>
        <w:jc w:val="right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right="0" w:firstLine="632" w:firstLineChars="200"/>
        <w:jc w:val="center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right="0" w:firstLine="632" w:firstLineChars="200"/>
        <w:jc w:val="center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           兰州新区中川镇卫生院                            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right="0" w:firstLine="632" w:firstLineChars="200"/>
        <w:jc w:val="center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年3月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8273A"/>
    <w:multiLevelType w:val="singleLevel"/>
    <w:tmpl w:val="84C8273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mYzM1MWEwOTMzYmUxMWU4Y2RhNTI0NmI3ZDVhNmIifQ=="/>
    <w:docVar w:name="KSO_WPS_MARK_KEY" w:val="ac1b4426-099c-430a-b54c-452036950ef1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5627D5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25C79C4"/>
    <w:rsid w:val="030E31E0"/>
    <w:rsid w:val="03DA2C61"/>
    <w:rsid w:val="049F7F22"/>
    <w:rsid w:val="04A610B0"/>
    <w:rsid w:val="060557D7"/>
    <w:rsid w:val="09C75C32"/>
    <w:rsid w:val="0AA7129C"/>
    <w:rsid w:val="0AFF69E2"/>
    <w:rsid w:val="171001C9"/>
    <w:rsid w:val="17451C21"/>
    <w:rsid w:val="199B7DBD"/>
    <w:rsid w:val="23A534CB"/>
    <w:rsid w:val="2948594C"/>
    <w:rsid w:val="2C2A4038"/>
    <w:rsid w:val="2FDD2D58"/>
    <w:rsid w:val="30D065A7"/>
    <w:rsid w:val="31C23E0E"/>
    <w:rsid w:val="3298689E"/>
    <w:rsid w:val="33641498"/>
    <w:rsid w:val="33767FA4"/>
    <w:rsid w:val="386A1AB9"/>
    <w:rsid w:val="3938734E"/>
    <w:rsid w:val="3CAF7A34"/>
    <w:rsid w:val="3E795D87"/>
    <w:rsid w:val="42A64645"/>
    <w:rsid w:val="43166205"/>
    <w:rsid w:val="434F77FF"/>
    <w:rsid w:val="4D8433C7"/>
    <w:rsid w:val="54F75487"/>
    <w:rsid w:val="57764F14"/>
    <w:rsid w:val="5AAF073F"/>
    <w:rsid w:val="5C746049"/>
    <w:rsid w:val="5C8C6F77"/>
    <w:rsid w:val="62143C96"/>
    <w:rsid w:val="626A10E2"/>
    <w:rsid w:val="626C5880"/>
    <w:rsid w:val="63E87188"/>
    <w:rsid w:val="66BE141F"/>
    <w:rsid w:val="69726457"/>
    <w:rsid w:val="69870C3F"/>
    <w:rsid w:val="6B680BAF"/>
    <w:rsid w:val="6FCD38F6"/>
    <w:rsid w:val="7107638D"/>
    <w:rsid w:val="726A7902"/>
    <w:rsid w:val="75440CCF"/>
    <w:rsid w:val="75AF0683"/>
    <w:rsid w:val="75EE6863"/>
    <w:rsid w:val="78CF6711"/>
    <w:rsid w:val="7A0C25B9"/>
    <w:rsid w:val="7F53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4"/>
    <w:qFormat/>
    <w:uiPriority w:val="0"/>
    <w:rPr>
      <w:sz w:val="18"/>
      <w:szCs w:val="18"/>
    </w:rPr>
  </w:style>
  <w:style w:type="paragraph" w:styleId="4">
    <w:name w:val="footer"/>
    <w:basedOn w:val="1"/>
    <w:link w:val="3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rFonts w:hint="eastAsia" w:ascii="微软雅黑" w:hAnsi="微软雅黑" w:eastAsia="微软雅黑" w:cs="微软雅黑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customStyle="1" w:styleId="13">
    <w:name w:val="after"/>
    <w:basedOn w:val="8"/>
    <w:qFormat/>
    <w:uiPriority w:val="0"/>
    <w:rPr>
      <w:shd w:val="clear" w:color="auto" w:fill="FFFFFF"/>
    </w:rPr>
  </w:style>
  <w:style w:type="character" w:customStyle="1" w:styleId="14">
    <w:name w:val="text"/>
    <w:basedOn w:val="8"/>
    <w:qFormat/>
    <w:uiPriority w:val="0"/>
    <w:rPr>
      <w:color w:val="666666"/>
    </w:rPr>
  </w:style>
  <w:style w:type="character" w:customStyle="1" w:styleId="15">
    <w:name w:val="bsharetext"/>
    <w:basedOn w:val="8"/>
    <w:qFormat/>
    <w:uiPriority w:val="0"/>
  </w:style>
  <w:style w:type="character" w:customStyle="1" w:styleId="16">
    <w:name w:val="last"/>
    <w:basedOn w:val="8"/>
    <w:qFormat/>
    <w:uiPriority w:val="0"/>
  </w:style>
  <w:style w:type="character" w:customStyle="1" w:styleId="17">
    <w:name w:val="wx-space"/>
    <w:basedOn w:val="8"/>
    <w:qFormat/>
    <w:uiPriority w:val="0"/>
  </w:style>
  <w:style w:type="character" w:customStyle="1" w:styleId="18">
    <w:name w:val="wx-space1"/>
    <w:basedOn w:val="8"/>
    <w:qFormat/>
    <w:uiPriority w:val="0"/>
  </w:style>
  <w:style w:type="character" w:customStyle="1" w:styleId="19">
    <w:name w:val="hover20"/>
    <w:basedOn w:val="8"/>
    <w:qFormat/>
    <w:uiPriority w:val="0"/>
    <w:rPr>
      <w:color w:val="000000"/>
      <w:shd w:val="clear" w:color="auto" w:fill="FFFFFF"/>
    </w:rPr>
  </w:style>
  <w:style w:type="character" w:customStyle="1" w:styleId="20">
    <w:name w:val="line"/>
    <w:basedOn w:val="8"/>
    <w:qFormat/>
    <w:uiPriority w:val="0"/>
  </w:style>
  <w:style w:type="character" w:customStyle="1" w:styleId="21">
    <w:name w:val="line1"/>
    <w:basedOn w:val="8"/>
    <w:qFormat/>
    <w:uiPriority w:val="0"/>
  </w:style>
  <w:style w:type="character" w:customStyle="1" w:styleId="22">
    <w:name w:val="hover29"/>
    <w:basedOn w:val="8"/>
    <w:qFormat/>
    <w:uiPriority w:val="0"/>
    <w:rPr>
      <w:color w:val="000000"/>
      <w:shd w:val="clear" w:color="auto" w:fill="FFFFFF"/>
    </w:rPr>
  </w:style>
  <w:style w:type="character" w:customStyle="1" w:styleId="23">
    <w:name w:val="n3"/>
    <w:basedOn w:val="8"/>
    <w:qFormat/>
    <w:uiPriority w:val="0"/>
  </w:style>
  <w:style w:type="character" w:customStyle="1" w:styleId="24">
    <w:name w:val="a1"/>
    <w:basedOn w:val="8"/>
    <w:qFormat/>
    <w:uiPriority w:val="0"/>
  </w:style>
  <w:style w:type="character" w:customStyle="1" w:styleId="25">
    <w:name w:val="a2"/>
    <w:basedOn w:val="8"/>
    <w:qFormat/>
    <w:uiPriority w:val="0"/>
  </w:style>
  <w:style w:type="character" w:customStyle="1" w:styleId="26">
    <w:name w:val="a3"/>
    <w:basedOn w:val="8"/>
    <w:qFormat/>
    <w:uiPriority w:val="0"/>
  </w:style>
  <w:style w:type="character" w:customStyle="1" w:styleId="27">
    <w:name w:val="a4"/>
    <w:basedOn w:val="8"/>
    <w:qFormat/>
    <w:uiPriority w:val="0"/>
  </w:style>
  <w:style w:type="character" w:customStyle="1" w:styleId="28">
    <w:name w:val="n1"/>
    <w:basedOn w:val="8"/>
    <w:qFormat/>
    <w:uiPriority w:val="0"/>
  </w:style>
  <w:style w:type="character" w:customStyle="1" w:styleId="29">
    <w:name w:val="n2"/>
    <w:basedOn w:val="8"/>
    <w:qFormat/>
    <w:uiPriority w:val="0"/>
  </w:style>
  <w:style w:type="character" w:customStyle="1" w:styleId="30">
    <w:name w:val="n4"/>
    <w:basedOn w:val="8"/>
    <w:qFormat/>
    <w:uiPriority w:val="0"/>
  </w:style>
  <w:style w:type="character" w:customStyle="1" w:styleId="31">
    <w:name w:val="n5"/>
    <w:basedOn w:val="8"/>
    <w:qFormat/>
    <w:uiPriority w:val="0"/>
  </w:style>
  <w:style w:type="character" w:customStyle="1" w:styleId="3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4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2559</Words>
  <Characters>2849</Characters>
  <Lines>9</Lines>
  <Paragraphs>2</Paragraphs>
  <TotalTime>85</TotalTime>
  <ScaleCrop>false</ScaleCrop>
  <LinksUpToDate>false</LinksUpToDate>
  <CharactersWithSpaces>2966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Administrator</cp:lastModifiedBy>
  <cp:lastPrinted>2024-09-11T02:07:24Z</cp:lastPrinted>
  <dcterms:modified xsi:type="dcterms:W3CDTF">2024-09-11T02:07:27Z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3F5559092AB34F29A57BC5ACF6C5874B_13</vt:lpwstr>
  </property>
</Properties>
</file>