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700" w:lineRule="exact"/>
        <w:ind w:left="0" w:leftChars="0"/>
        <w:jc w:val="left"/>
        <w:textAlignment w:val="auto"/>
        <w:rPr>
          <w:rFonts w:hint="eastAsia" w:ascii="仿宋_GB2312" w:hAnsi="仿宋_GB2312" w:eastAsia="仿宋_GB2312" w:cs="仿宋_GB2312"/>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附件：</w:t>
      </w:r>
    </w:p>
    <w:p>
      <w:pPr>
        <w:keepNext w:val="0"/>
        <w:keepLines w:val="0"/>
        <w:pageBreakBefore w:val="0"/>
        <w:widowControl w:val="0"/>
        <w:kinsoku/>
        <w:wordWrap/>
        <w:overflowPunct/>
        <w:topLinePunct w:val="0"/>
        <w:autoSpaceDE/>
        <w:autoSpaceDN/>
        <w:bidi w:val="0"/>
        <w:adjustRightInd/>
        <w:snapToGrid/>
        <w:spacing w:before="157" w:beforeLines="50" w:after="157" w:afterLines="50" w:line="700" w:lineRule="exact"/>
        <w:ind w:left="0" w:leftChars="0"/>
        <w:jc w:val="center"/>
        <w:textAlignment w:val="auto"/>
        <w:rPr>
          <w:rFonts w:hint="eastAsia" w:ascii="方正楷体_GBK" w:hAnsi="方正楷体_GBK" w:eastAsia="方正楷体_GBK" w:cs="方正楷体_GBK"/>
          <w:color w:val="auto"/>
          <w:sz w:val="32"/>
          <w:szCs w:val="32"/>
          <w:highlight w:val="none"/>
          <w:u w:val="none"/>
        </w:rPr>
      </w:pPr>
      <w:r>
        <w:rPr>
          <w:rFonts w:hint="eastAsia" w:ascii="方正小标宋简体" w:eastAsia="方正小标宋简体"/>
          <w:color w:val="auto"/>
          <w:sz w:val="44"/>
          <w:szCs w:val="44"/>
          <w:highlight w:val="none"/>
          <w:u w:val="none"/>
        </w:rPr>
        <w:t>兰州新区商品房预售资金监管办法</w:t>
      </w:r>
      <w:r>
        <w:rPr>
          <w:rFonts w:hint="eastAsia" w:ascii="方正小标宋简体" w:eastAsia="方正小标宋简体"/>
          <w:color w:val="auto"/>
          <w:sz w:val="44"/>
          <w:szCs w:val="44"/>
          <w:highlight w:val="none"/>
          <w:u w:val="none"/>
          <w:lang w:val="en-US" w:eastAsia="zh-CN"/>
        </w:rPr>
        <w:t xml:space="preserve">       </w:t>
      </w:r>
      <w:r>
        <w:rPr>
          <w:rFonts w:hint="eastAsia" w:ascii="方正楷体_GBK" w:hAnsi="方正楷体_GBK" w:eastAsia="方正楷体_GBK" w:cs="方正楷体_GBK"/>
          <w:color w:val="auto"/>
          <w:sz w:val="32"/>
          <w:szCs w:val="32"/>
          <w:highlight w:val="none"/>
          <w:u w:val="none"/>
        </w:rPr>
        <w:t>（</w:t>
      </w:r>
      <w:r>
        <w:rPr>
          <w:rFonts w:hint="eastAsia" w:ascii="方正楷体_GBK" w:hAnsi="方正楷体_GBK" w:eastAsia="方正楷体_GBK" w:cs="方正楷体_GBK"/>
          <w:color w:val="auto"/>
          <w:sz w:val="32"/>
          <w:szCs w:val="32"/>
          <w:highlight w:val="none"/>
          <w:u w:val="none"/>
          <w:lang w:val="en-US" w:eastAsia="zh-CN"/>
        </w:rPr>
        <w:t>2024年修订稿</w:t>
      </w:r>
      <w:r>
        <w:rPr>
          <w:rFonts w:hint="eastAsia" w:ascii="方正楷体_GBK" w:hAnsi="方正楷体_GBK" w:eastAsia="方正楷体_GBK" w:cs="方正楷体_GBK"/>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jc w:val="center"/>
        <w:textAlignment w:val="auto"/>
        <w:rPr>
          <w:rFonts w:hint="eastAsia" w:ascii="黑体" w:hAnsi="黑体" w:eastAsia="黑体" w:cs="黑体"/>
          <w:color w:val="auto"/>
          <w:sz w:val="32"/>
          <w:szCs w:val="32"/>
          <w:highlight w:val="none"/>
          <w:u w:val="none"/>
          <w:lang w:val="en-US" w:eastAsia="zh-CN"/>
        </w:rPr>
      </w:pPr>
      <w:r>
        <w:rPr>
          <w:rFonts w:hint="eastAsia" w:ascii="黑体" w:hAnsi="黑体" w:eastAsia="黑体" w:cs="黑体"/>
          <w:color w:val="auto"/>
          <w:sz w:val="32"/>
          <w:szCs w:val="32"/>
          <w:highlight w:val="none"/>
          <w:u w:val="none"/>
          <w:lang w:val="en-US" w:eastAsia="zh-CN"/>
        </w:rPr>
        <w:t>第一章 总 则</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ascii="仿宋_GB2312" w:eastAsia="仿宋_GB2312"/>
          <w:color w:val="auto"/>
          <w:sz w:val="32"/>
          <w:szCs w:val="32"/>
          <w:highlight w:val="none"/>
          <w:u w:val="none"/>
        </w:rPr>
      </w:pPr>
      <w:r>
        <w:rPr>
          <w:rFonts w:hint="eastAsia" w:ascii="黑体" w:hAnsi="黑体" w:eastAsia="黑体" w:cs="黑体"/>
          <w:color w:val="auto"/>
          <w:sz w:val="32"/>
          <w:szCs w:val="32"/>
          <w:highlight w:val="none"/>
          <w:u w:val="none"/>
          <w:lang w:val="en-US" w:eastAsia="zh-CN"/>
        </w:rPr>
        <w:t>第一条</w:t>
      </w:r>
      <w:r>
        <w:rPr>
          <w:rFonts w:hint="eastAsia" w:ascii="仿宋_GB2312" w:eastAsia="仿宋_GB2312"/>
          <w:color w:val="auto"/>
          <w:sz w:val="32"/>
          <w:szCs w:val="32"/>
          <w:highlight w:val="none"/>
          <w:u w:val="none"/>
        </w:rPr>
        <w:t xml:space="preserve"> 为</w:t>
      </w:r>
      <w:r>
        <w:rPr>
          <w:rFonts w:hint="eastAsia" w:ascii="仿宋_GB2312" w:eastAsia="仿宋_GB2312"/>
          <w:color w:val="auto"/>
          <w:sz w:val="32"/>
          <w:szCs w:val="32"/>
          <w:highlight w:val="none"/>
          <w:u w:val="none"/>
          <w:lang w:eastAsia="zh-CN"/>
        </w:rPr>
        <w:t>规范兰州新区</w:t>
      </w:r>
      <w:r>
        <w:rPr>
          <w:rFonts w:hint="eastAsia" w:ascii="仿宋_GB2312" w:eastAsia="仿宋_GB2312"/>
          <w:color w:val="auto"/>
          <w:sz w:val="32"/>
          <w:szCs w:val="32"/>
          <w:highlight w:val="none"/>
          <w:u w:val="none"/>
        </w:rPr>
        <w:t>商品房预售</w:t>
      </w:r>
      <w:r>
        <w:rPr>
          <w:rFonts w:hint="eastAsia" w:ascii="仿宋_GB2312" w:eastAsia="仿宋_GB2312"/>
          <w:color w:val="auto"/>
          <w:sz w:val="32"/>
          <w:szCs w:val="32"/>
          <w:highlight w:val="none"/>
          <w:u w:val="none"/>
          <w:lang w:eastAsia="zh-CN"/>
        </w:rPr>
        <w:t>资金</w:t>
      </w:r>
      <w:r>
        <w:rPr>
          <w:rFonts w:hint="eastAsia" w:ascii="仿宋_GB2312" w:eastAsia="仿宋_GB2312"/>
          <w:color w:val="auto"/>
          <w:sz w:val="32"/>
          <w:szCs w:val="32"/>
          <w:highlight w:val="none"/>
          <w:u w:val="none"/>
        </w:rPr>
        <w:t>监管，</w:t>
      </w:r>
      <w:r>
        <w:rPr>
          <w:rFonts w:hint="eastAsia" w:ascii="仿宋_GB2312" w:eastAsia="仿宋_GB2312"/>
          <w:color w:val="auto"/>
          <w:sz w:val="32"/>
          <w:szCs w:val="32"/>
          <w:highlight w:val="none"/>
          <w:u w:val="none"/>
          <w:lang w:val="en-US" w:eastAsia="zh-CN"/>
        </w:rPr>
        <w:t>维护预售商品房交易双方当事人的合法权益，</w:t>
      </w:r>
      <w:r>
        <w:rPr>
          <w:rFonts w:hint="eastAsia" w:ascii="仿宋_GB2312" w:eastAsia="仿宋_GB2312"/>
          <w:color w:val="auto"/>
          <w:sz w:val="32"/>
          <w:szCs w:val="32"/>
          <w:highlight w:val="none"/>
          <w:u w:val="none"/>
        </w:rPr>
        <w:t>促进兰州新区房地产市场健康有序发展，根据《中华人民共和国城市房地产管理法》</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lang w:val="en-US" w:eastAsia="zh-CN"/>
        </w:rPr>
        <w:t>城市房地产开发经营管理条例</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rPr>
        <w:t>《城市商品房预售管理办法》</w:t>
      </w:r>
      <w:r>
        <w:rPr>
          <w:rFonts w:hint="eastAsia" w:ascii="仿宋_GB2312" w:eastAsia="仿宋_GB2312"/>
          <w:color w:val="auto"/>
          <w:sz w:val="32"/>
          <w:szCs w:val="32"/>
          <w:highlight w:val="none"/>
          <w:u w:val="none"/>
          <w:lang w:eastAsia="zh-CN"/>
        </w:rPr>
        <w:t>、《甘肃省城市房地产管理条例》</w:t>
      </w:r>
      <w:r>
        <w:rPr>
          <w:rFonts w:hint="eastAsia" w:ascii="仿宋_GB2312" w:eastAsia="仿宋_GB2312"/>
          <w:color w:val="auto"/>
          <w:sz w:val="32"/>
          <w:szCs w:val="32"/>
          <w:highlight w:val="none"/>
          <w:u w:val="none"/>
        </w:rPr>
        <w:t>等法律法规</w:t>
      </w:r>
      <w:r>
        <w:rPr>
          <w:rFonts w:hint="eastAsia" w:ascii="仿宋_GB2312" w:eastAsia="仿宋_GB2312"/>
          <w:color w:val="auto"/>
          <w:sz w:val="32"/>
          <w:szCs w:val="32"/>
          <w:highlight w:val="none"/>
          <w:u w:val="none"/>
          <w:lang w:eastAsia="zh-CN"/>
        </w:rPr>
        <w:t>，住房建设部、人民银行和银保监会《关于规范商品房预售资金监管的意见》（建房〔</w:t>
      </w:r>
      <w:r>
        <w:rPr>
          <w:rFonts w:hint="eastAsia" w:ascii="仿宋_GB2312" w:eastAsia="仿宋_GB2312"/>
          <w:color w:val="auto"/>
          <w:sz w:val="32"/>
          <w:szCs w:val="32"/>
          <w:highlight w:val="none"/>
          <w:u w:val="none"/>
          <w:lang w:val="en-US" w:eastAsia="zh-CN"/>
        </w:rPr>
        <w:t>2022</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lang w:val="en-US" w:eastAsia="zh-CN"/>
        </w:rPr>
        <w:t>16号</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rPr>
        <w:t>，结合新区实际，制定本办法。</w:t>
      </w:r>
      <w:bookmarkStart w:id="2" w:name="_GoBack"/>
      <w:bookmarkEnd w:id="2"/>
    </w:p>
    <w:p>
      <w:pPr>
        <w:keepNext w:val="0"/>
        <w:keepLines w:val="0"/>
        <w:pageBreakBefore w:val="0"/>
        <w:widowControl w:val="0"/>
        <w:kinsoku/>
        <w:wordWrap/>
        <w:overflowPunct/>
        <w:topLinePunct w:val="0"/>
        <w:autoSpaceDE/>
        <w:autoSpaceDN/>
        <w:bidi w:val="0"/>
        <w:adjustRightInd/>
        <w:snapToGrid/>
        <w:spacing w:line="240" w:lineRule="auto"/>
        <w:ind w:left="0" w:leftChars="0"/>
        <w:jc w:val="both"/>
        <w:textAlignment w:val="auto"/>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　　</w:t>
      </w:r>
      <w:r>
        <w:rPr>
          <w:rFonts w:hint="eastAsia" w:ascii="黑体" w:hAnsi="黑体" w:eastAsia="黑体" w:cs="黑体"/>
          <w:color w:val="auto"/>
          <w:sz w:val="32"/>
          <w:szCs w:val="32"/>
          <w:highlight w:val="none"/>
          <w:u w:val="none"/>
          <w:lang w:val="en-US" w:eastAsia="zh-CN"/>
        </w:rPr>
        <w:t>第二条</w:t>
      </w:r>
      <w:r>
        <w:rPr>
          <w:rFonts w:hint="eastAsia" w:ascii="仿宋_GB2312" w:eastAsia="仿宋_GB2312"/>
          <w:color w:val="auto"/>
          <w:sz w:val="32"/>
          <w:szCs w:val="32"/>
          <w:highlight w:val="none"/>
          <w:u w:val="none"/>
        </w:rPr>
        <w:t xml:space="preserve"> 凡在</w:t>
      </w:r>
      <w:r>
        <w:rPr>
          <w:rFonts w:hint="eastAsia" w:ascii="仿宋_GB2312" w:eastAsia="仿宋_GB2312"/>
          <w:color w:val="auto"/>
          <w:sz w:val="32"/>
          <w:szCs w:val="32"/>
          <w:highlight w:val="none"/>
          <w:u w:val="none"/>
          <w:lang w:eastAsia="zh-CN"/>
        </w:rPr>
        <w:t>兰州</w:t>
      </w:r>
      <w:r>
        <w:rPr>
          <w:rFonts w:hint="eastAsia" w:ascii="仿宋_GB2312" w:eastAsia="仿宋_GB2312"/>
          <w:color w:val="auto"/>
          <w:sz w:val="32"/>
          <w:szCs w:val="32"/>
          <w:highlight w:val="none"/>
          <w:u w:val="none"/>
        </w:rPr>
        <w:t>新区</w:t>
      </w:r>
      <w:r>
        <w:rPr>
          <w:rFonts w:hint="eastAsia" w:ascii="仿宋_GB2312" w:eastAsia="仿宋_GB2312"/>
          <w:color w:val="auto"/>
          <w:sz w:val="32"/>
          <w:szCs w:val="32"/>
          <w:highlight w:val="none"/>
          <w:u w:val="none"/>
          <w:lang w:eastAsia="zh-CN"/>
        </w:rPr>
        <w:t>城市</w:t>
      </w:r>
      <w:r>
        <w:rPr>
          <w:rFonts w:hint="eastAsia" w:ascii="仿宋_GB2312" w:eastAsia="仿宋_GB2312"/>
          <w:color w:val="auto"/>
          <w:sz w:val="32"/>
          <w:szCs w:val="32"/>
          <w:highlight w:val="none"/>
          <w:u w:val="none"/>
          <w:lang w:val="en-US" w:eastAsia="zh-CN"/>
        </w:rPr>
        <w:t>规划区</w:t>
      </w:r>
      <w:r>
        <w:rPr>
          <w:rFonts w:hint="eastAsia" w:ascii="仿宋_GB2312" w:eastAsia="仿宋_GB2312"/>
          <w:color w:val="auto"/>
          <w:sz w:val="32"/>
          <w:szCs w:val="32"/>
          <w:highlight w:val="none"/>
          <w:u w:val="none"/>
        </w:rPr>
        <w:t>范围内</w:t>
      </w:r>
      <w:r>
        <w:rPr>
          <w:rFonts w:hint="eastAsia" w:ascii="仿宋_GB2312" w:eastAsia="仿宋_GB2312"/>
          <w:color w:val="auto"/>
          <w:sz w:val="32"/>
          <w:szCs w:val="32"/>
          <w:highlight w:val="none"/>
          <w:u w:val="none"/>
          <w:lang w:val="en-US" w:eastAsia="zh-CN"/>
        </w:rPr>
        <w:t>实施</w:t>
      </w:r>
      <w:r>
        <w:rPr>
          <w:rFonts w:hint="eastAsia" w:ascii="仿宋_GB2312" w:eastAsia="仿宋_GB2312"/>
          <w:color w:val="auto"/>
          <w:sz w:val="32"/>
          <w:szCs w:val="32"/>
          <w:highlight w:val="none"/>
          <w:u w:val="none"/>
        </w:rPr>
        <w:t>商品房预售</w:t>
      </w:r>
      <w:r>
        <w:rPr>
          <w:rFonts w:hint="eastAsia" w:ascii="仿宋_GB2312" w:eastAsia="仿宋_GB2312"/>
          <w:color w:val="auto"/>
          <w:sz w:val="32"/>
          <w:szCs w:val="32"/>
          <w:highlight w:val="none"/>
          <w:u w:val="none"/>
          <w:lang w:val="en-US" w:eastAsia="zh-CN"/>
        </w:rPr>
        <w:t>的项目，其预售</w:t>
      </w:r>
      <w:r>
        <w:rPr>
          <w:rFonts w:hint="eastAsia" w:ascii="仿宋_GB2312" w:eastAsia="仿宋_GB2312"/>
          <w:color w:val="auto"/>
          <w:sz w:val="32"/>
          <w:szCs w:val="32"/>
          <w:highlight w:val="none"/>
          <w:u w:val="none"/>
        </w:rPr>
        <w:t>资金收存、支</w:t>
      </w:r>
      <w:r>
        <w:rPr>
          <w:rFonts w:hint="eastAsia" w:ascii="仿宋_GB2312" w:eastAsia="仿宋_GB2312"/>
          <w:color w:val="auto"/>
          <w:sz w:val="32"/>
          <w:szCs w:val="32"/>
          <w:highlight w:val="none"/>
          <w:u w:val="none"/>
          <w:lang w:val="en-US" w:eastAsia="zh-CN"/>
        </w:rPr>
        <w:t>付</w:t>
      </w:r>
      <w:r>
        <w:rPr>
          <w:rFonts w:hint="eastAsia" w:ascii="仿宋_GB2312" w:eastAsia="仿宋_GB2312"/>
          <w:color w:val="auto"/>
          <w:sz w:val="32"/>
          <w:szCs w:val="32"/>
          <w:highlight w:val="none"/>
          <w:u w:val="none"/>
        </w:rPr>
        <w:t>、使用的监管，适用本办法。</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51"/>
        <w:jc w:val="both"/>
        <w:textAlignment w:val="auto"/>
        <w:rPr>
          <w:rFonts w:hint="eastAsia" w:ascii="仿宋_GB2312" w:eastAsia="仿宋_GB2312"/>
          <w:color w:val="auto"/>
          <w:sz w:val="32"/>
          <w:szCs w:val="32"/>
          <w:highlight w:val="none"/>
          <w:u w:val="none"/>
          <w:lang w:eastAsia="zh-CN"/>
        </w:rPr>
      </w:pPr>
      <w:r>
        <w:rPr>
          <w:rFonts w:hint="eastAsia" w:ascii="黑体" w:hAnsi="黑体" w:eastAsia="黑体" w:cs="黑体"/>
          <w:color w:val="auto"/>
          <w:sz w:val="32"/>
          <w:szCs w:val="32"/>
          <w:highlight w:val="none"/>
          <w:u w:val="none"/>
          <w:lang w:val="en-US" w:eastAsia="zh-CN"/>
        </w:rPr>
        <w:t>第三条</w:t>
      </w:r>
      <w:r>
        <w:rPr>
          <w:rFonts w:hint="eastAsia" w:ascii="仿宋_GB2312" w:eastAsia="仿宋_GB2312"/>
          <w:color w:val="auto"/>
          <w:sz w:val="32"/>
          <w:szCs w:val="32"/>
          <w:highlight w:val="none"/>
          <w:u w:val="none"/>
        </w:rPr>
        <w:t xml:space="preserve"> 兰州新区</w:t>
      </w:r>
      <w:bookmarkStart w:id="0" w:name="OLE_LINK2"/>
      <w:r>
        <w:rPr>
          <w:rFonts w:hint="eastAsia" w:ascii="仿宋_GB2312" w:eastAsia="仿宋_GB2312"/>
          <w:color w:val="auto"/>
          <w:sz w:val="32"/>
          <w:szCs w:val="32"/>
          <w:highlight w:val="none"/>
          <w:u w:val="none"/>
        </w:rPr>
        <w:t>商品房预售资</w:t>
      </w:r>
      <w:r>
        <w:rPr>
          <w:rFonts w:hint="eastAsia" w:ascii="仿宋_GB2312" w:eastAsia="仿宋_GB2312"/>
          <w:color w:val="auto"/>
          <w:sz w:val="32"/>
          <w:szCs w:val="32"/>
          <w:highlight w:val="none"/>
          <w:u w:val="none"/>
          <w:lang w:val="en-US" w:eastAsia="zh-CN"/>
        </w:rPr>
        <w:t>金按照“</w:t>
      </w:r>
      <w:r>
        <w:rPr>
          <w:rFonts w:hint="eastAsia" w:ascii="仿宋_GB2312" w:eastAsia="仿宋_GB2312"/>
          <w:color w:val="auto"/>
          <w:sz w:val="32"/>
          <w:szCs w:val="32"/>
          <w:highlight w:val="none"/>
          <w:u w:val="none"/>
          <w:lang w:eastAsia="zh-CN"/>
        </w:rPr>
        <w:t>政府监管、社会监督、</w:t>
      </w:r>
      <w:r>
        <w:rPr>
          <w:rFonts w:hint="eastAsia" w:ascii="仿宋_GB2312" w:eastAsia="仿宋_GB2312"/>
          <w:color w:val="auto"/>
          <w:sz w:val="32"/>
          <w:szCs w:val="32"/>
          <w:highlight w:val="none"/>
          <w:u w:val="none"/>
          <w:lang w:val="en-US" w:eastAsia="zh-CN"/>
        </w:rPr>
        <w:t>专户存储、专款专用、全程监管、节点控制”的原则进</w:t>
      </w:r>
      <w:r>
        <w:rPr>
          <w:rFonts w:hint="eastAsia" w:ascii="仿宋_GB2312" w:eastAsia="仿宋_GB2312"/>
          <w:color w:val="auto"/>
          <w:sz w:val="32"/>
          <w:szCs w:val="32"/>
          <w:highlight w:val="none"/>
          <w:u w:val="none"/>
        </w:rPr>
        <w:t>行监管</w:t>
      </w:r>
      <w:bookmarkEnd w:id="0"/>
      <w:r>
        <w:rPr>
          <w:rFonts w:hint="eastAsia" w:ascii="仿宋_GB2312" w:eastAsia="仿宋_GB2312"/>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51"/>
        <w:jc w:val="both"/>
        <w:textAlignment w:val="auto"/>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兰州新区</w:t>
      </w:r>
      <w:r>
        <w:rPr>
          <w:rFonts w:hint="eastAsia" w:ascii="仿宋_GB2312" w:eastAsia="仿宋_GB2312"/>
          <w:color w:val="auto"/>
          <w:sz w:val="32"/>
          <w:szCs w:val="32"/>
          <w:highlight w:val="none"/>
          <w:u w:val="none"/>
          <w:lang w:val="en-US" w:eastAsia="zh-CN"/>
        </w:rPr>
        <w:t>城乡建设和交通管理局</w:t>
      </w:r>
      <w:r>
        <w:rPr>
          <w:rFonts w:hint="eastAsia" w:ascii="仿宋_GB2312" w:eastAsia="仿宋_GB2312"/>
          <w:color w:val="auto"/>
          <w:sz w:val="32"/>
          <w:szCs w:val="32"/>
          <w:highlight w:val="none"/>
          <w:u w:val="none"/>
        </w:rPr>
        <w:t>（</w:t>
      </w:r>
      <w:r>
        <w:rPr>
          <w:rFonts w:hint="eastAsia" w:ascii="仿宋_GB2312" w:eastAsia="仿宋_GB2312"/>
          <w:color w:val="auto"/>
          <w:sz w:val="32"/>
          <w:szCs w:val="32"/>
          <w:highlight w:val="none"/>
          <w:u w:val="none"/>
          <w:lang w:val="en-US" w:eastAsia="zh-CN"/>
        </w:rPr>
        <w:t>简称“城建交通局”）是兰州新区商品房预售资金监管主管部门，负责兰州新区</w:t>
      </w:r>
      <w:r>
        <w:rPr>
          <w:rFonts w:hint="eastAsia" w:ascii="仿宋_GB2312" w:eastAsia="仿宋_GB2312"/>
          <w:color w:val="auto"/>
          <w:sz w:val="32"/>
          <w:szCs w:val="32"/>
          <w:highlight w:val="none"/>
          <w:u w:val="none"/>
        </w:rPr>
        <w:t>商品房预售资金</w:t>
      </w:r>
      <w:r>
        <w:rPr>
          <w:rFonts w:hint="eastAsia" w:ascii="仿宋_GB2312" w:eastAsia="仿宋_GB2312"/>
          <w:color w:val="auto"/>
          <w:sz w:val="32"/>
          <w:szCs w:val="32"/>
          <w:highlight w:val="none"/>
          <w:u w:val="none"/>
          <w:lang w:eastAsia="zh-CN"/>
        </w:rPr>
        <w:t>支付、使用</w:t>
      </w:r>
      <w:r>
        <w:rPr>
          <w:rFonts w:hint="eastAsia" w:ascii="仿宋_GB2312" w:eastAsia="仿宋_GB2312"/>
          <w:color w:val="auto"/>
          <w:sz w:val="32"/>
          <w:szCs w:val="32"/>
          <w:highlight w:val="none"/>
          <w:u w:val="none"/>
        </w:rPr>
        <w:t>监管</w:t>
      </w:r>
      <w:r>
        <w:rPr>
          <w:rFonts w:hint="eastAsia" w:ascii="仿宋_GB2312" w:eastAsia="仿宋_GB2312"/>
          <w:color w:val="auto"/>
          <w:sz w:val="32"/>
          <w:szCs w:val="32"/>
          <w:highlight w:val="none"/>
          <w:u w:val="none"/>
          <w:lang w:val="en-US" w:eastAsia="zh-CN"/>
        </w:rPr>
        <w:t>工作，协调解决商品房预售资金监管过程中的其它问题。</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51"/>
        <w:jc w:val="both"/>
        <w:textAlignment w:val="auto"/>
        <w:rPr>
          <w:rFonts w:hint="eastAsia" w:ascii="仿宋_GB2312" w:eastAsia="仿宋_GB2312"/>
          <w:color w:val="auto"/>
          <w:sz w:val="32"/>
          <w:szCs w:val="32"/>
          <w:highlight w:val="none"/>
          <w:u w:val="none"/>
          <w:lang w:val="en-US" w:eastAsia="zh-CN"/>
        </w:rPr>
      </w:pPr>
      <w:r>
        <w:rPr>
          <w:rFonts w:hint="eastAsia" w:ascii="仿宋_GB2312" w:eastAsia="仿宋_GB2312"/>
          <w:color w:val="auto"/>
          <w:sz w:val="32"/>
          <w:szCs w:val="32"/>
          <w:highlight w:val="none"/>
          <w:u w:val="none"/>
          <w:lang w:val="en-US" w:eastAsia="zh-CN"/>
        </w:rPr>
        <w:t>兰州新区不动产登记局（房地产交易中心）负责兰州新区</w:t>
      </w:r>
      <w:r>
        <w:rPr>
          <w:rFonts w:hint="eastAsia" w:ascii="仿宋_GB2312" w:eastAsia="仿宋_GB2312"/>
          <w:color w:val="auto"/>
          <w:sz w:val="32"/>
          <w:szCs w:val="32"/>
          <w:highlight w:val="none"/>
          <w:u w:val="none"/>
        </w:rPr>
        <w:t>商品房预售资金</w:t>
      </w:r>
      <w:r>
        <w:rPr>
          <w:rFonts w:hint="eastAsia" w:ascii="仿宋_GB2312" w:eastAsia="仿宋_GB2312"/>
          <w:color w:val="auto"/>
          <w:sz w:val="32"/>
          <w:szCs w:val="32"/>
          <w:highlight w:val="none"/>
          <w:u w:val="none"/>
          <w:lang w:eastAsia="zh-CN"/>
        </w:rPr>
        <w:t>收存</w:t>
      </w:r>
      <w:r>
        <w:rPr>
          <w:rFonts w:hint="eastAsia" w:ascii="仿宋_GB2312" w:eastAsia="仿宋_GB2312"/>
          <w:color w:val="auto"/>
          <w:sz w:val="32"/>
          <w:szCs w:val="32"/>
          <w:highlight w:val="none"/>
          <w:u w:val="none"/>
        </w:rPr>
        <w:t>监管</w:t>
      </w:r>
      <w:r>
        <w:rPr>
          <w:rFonts w:hint="eastAsia" w:ascii="仿宋_GB2312" w:eastAsia="仿宋_GB2312"/>
          <w:color w:val="auto"/>
          <w:sz w:val="32"/>
          <w:szCs w:val="32"/>
          <w:highlight w:val="none"/>
          <w:u w:val="none"/>
          <w:lang w:val="en-US" w:eastAsia="zh-CN"/>
        </w:rPr>
        <w:t>工作。</w:t>
      </w:r>
    </w:p>
    <w:p>
      <w:pPr>
        <w:spacing w:line="600" w:lineRule="exact"/>
        <w:ind w:firstLine="643" w:firstLineChars="201"/>
        <w:rPr>
          <w:rFonts w:hint="eastAsia" w:ascii="仿宋_GB2312" w:hAnsi="Calibri" w:eastAsia="仿宋_GB2312"/>
          <w:color w:val="auto"/>
          <w:sz w:val="32"/>
          <w:szCs w:val="32"/>
        </w:rPr>
      </w:pPr>
      <w:r>
        <w:rPr>
          <w:rFonts w:hint="eastAsia" w:ascii="仿宋_GB2312" w:eastAsia="仿宋_GB2312"/>
          <w:color w:val="auto"/>
          <w:sz w:val="32"/>
          <w:szCs w:val="32"/>
          <w:highlight w:val="none"/>
          <w:u w:val="none"/>
          <w:lang w:val="en-US" w:eastAsia="zh-CN"/>
        </w:rPr>
        <w:t>兰州新区财政局负责</w:t>
      </w:r>
      <w:r>
        <w:rPr>
          <w:rFonts w:hint="eastAsia" w:ascii="仿宋_GB2312" w:eastAsia="仿宋_GB2312"/>
          <w:color w:val="auto"/>
          <w:sz w:val="32"/>
          <w:szCs w:val="32"/>
          <w:highlight w:val="none"/>
          <w:u w:val="none"/>
        </w:rPr>
        <w:t>指导</w:t>
      </w:r>
      <w:r>
        <w:rPr>
          <w:rFonts w:hint="eastAsia" w:ascii="仿宋_GB2312" w:eastAsia="仿宋_GB2312"/>
          <w:color w:val="auto"/>
          <w:sz w:val="32"/>
          <w:szCs w:val="32"/>
          <w:highlight w:val="none"/>
          <w:u w:val="none"/>
          <w:lang w:eastAsia="zh-CN"/>
        </w:rPr>
        <w:t>和监督银行机构</w:t>
      </w:r>
      <w:r>
        <w:rPr>
          <w:rFonts w:hint="eastAsia" w:ascii="仿宋_GB2312" w:hAnsi="Calibri" w:eastAsia="仿宋_GB2312"/>
          <w:color w:val="auto"/>
          <w:sz w:val="32"/>
          <w:szCs w:val="32"/>
          <w:lang w:eastAsia="zh-CN"/>
        </w:rPr>
        <w:t>办理预售资金专用存管</w:t>
      </w:r>
      <w:r>
        <w:rPr>
          <w:rFonts w:hint="eastAsia" w:ascii="仿宋_GB2312" w:eastAsia="仿宋_GB2312"/>
          <w:color w:val="auto"/>
          <w:sz w:val="32"/>
          <w:szCs w:val="32"/>
          <w:lang w:eastAsia="zh-CN"/>
        </w:rPr>
        <w:t>专户</w:t>
      </w:r>
      <w:r>
        <w:rPr>
          <w:rFonts w:hint="eastAsia" w:ascii="仿宋_GB2312" w:hAnsi="Calibri" w:eastAsia="仿宋_GB2312"/>
          <w:color w:val="auto"/>
          <w:sz w:val="32"/>
          <w:szCs w:val="32"/>
          <w:lang w:eastAsia="zh-CN"/>
        </w:rPr>
        <w:t>（</w:t>
      </w:r>
      <w:r>
        <w:rPr>
          <w:rFonts w:hint="eastAsia" w:ascii="仿宋_GB2312" w:eastAsia="仿宋_GB2312"/>
          <w:color w:val="auto"/>
          <w:sz w:val="32"/>
          <w:szCs w:val="32"/>
          <w:lang w:eastAsia="zh-CN"/>
        </w:rPr>
        <w:t>监管专户</w:t>
      </w:r>
      <w:r>
        <w:rPr>
          <w:rFonts w:hint="eastAsia" w:ascii="仿宋_GB2312" w:hAnsi="Calibri" w:eastAsia="仿宋_GB2312"/>
          <w:color w:val="auto"/>
          <w:sz w:val="32"/>
          <w:szCs w:val="32"/>
          <w:lang w:eastAsia="zh-CN"/>
        </w:rPr>
        <w:t>）的开立、变更和撤销业务</w:t>
      </w:r>
      <w:r>
        <w:rPr>
          <w:rFonts w:hint="eastAsia" w:ascii="仿宋_GB2312" w:eastAsia="仿宋_GB2312"/>
          <w:color w:val="auto"/>
          <w:sz w:val="32"/>
          <w:szCs w:val="32"/>
          <w:highlight w:val="none"/>
          <w:u w:val="none"/>
          <w:lang w:eastAsia="zh-CN"/>
        </w:rPr>
        <w:t>，协调有关部门对银行</w:t>
      </w:r>
      <w:r>
        <w:rPr>
          <w:rFonts w:hint="eastAsia" w:ascii="仿宋_GB2312" w:hAnsi="Calibri" w:eastAsia="仿宋_GB2312"/>
          <w:color w:val="auto"/>
          <w:sz w:val="32"/>
          <w:szCs w:val="32"/>
        </w:rPr>
        <w:t>预售资金</w:t>
      </w:r>
      <w:r>
        <w:rPr>
          <w:rFonts w:hint="eastAsia" w:ascii="仿宋_GB2312" w:hAnsi="Calibri" w:eastAsia="仿宋_GB2312"/>
          <w:color w:val="auto"/>
          <w:sz w:val="32"/>
          <w:szCs w:val="32"/>
          <w:lang w:eastAsia="zh-CN"/>
        </w:rPr>
        <w:t>监管的操作</w:t>
      </w:r>
      <w:r>
        <w:rPr>
          <w:rFonts w:hint="eastAsia" w:ascii="仿宋_GB2312" w:hAnsi="Calibri" w:eastAsia="仿宋_GB2312"/>
          <w:color w:val="auto"/>
          <w:sz w:val="32"/>
          <w:szCs w:val="32"/>
        </w:rPr>
        <w:t>风险和合规性进行监督检查</w:t>
      </w:r>
      <w:r>
        <w:rPr>
          <w:rFonts w:hint="eastAsia" w:ascii="仿宋_GB2312" w:hAnsi="仿宋_GB2312" w:eastAsia="仿宋_GB2312" w:cs="仿宋_GB2312"/>
          <w:color w:val="auto"/>
          <w:kern w:val="0"/>
          <w:sz w:val="32"/>
          <w:szCs w:val="32"/>
          <w:lang w:eastAsia="zh-CN" w:bidi="ar"/>
        </w:rPr>
        <w:t>，</w:t>
      </w:r>
      <w:r>
        <w:rPr>
          <w:rFonts w:hint="eastAsia" w:ascii="仿宋_GB2312" w:eastAsia="仿宋_GB2312"/>
          <w:color w:val="auto"/>
          <w:sz w:val="32"/>
          <w:szCs w:val="32"/>
          <w:highlight w:val="none"/>
          <w:u w:val="none"/>
        </w:rPr>
        <w:t>做好</w:t>
      </w:r>
      <w:r>
        <w:rPr>
          <w:rFonts w:hint="eastAsia" w:ascii="仿宋_GB2312" w:eastAsia="仿宋_GB2312"/>
          <w:color w:val="auto"/>
          <w:sz w:val="32"/>
          <w:szCs w:val="32"/>
          <w:highlight w:val="none"/>
          <w:u w:val="none"/>
          <w:lang w:eastAsia="zh-CN"/>
        </w:rPr>
        <w:t>监管专户监督</w:t>
      </w:r>
      <w:r>
        <w:rPr>
          <w:rFonts w:hint="eastAsia" w:ascii="仿宋_GB2312" w:eastAsia="仿宋_GB2312"/>
          <w:color w:val="auto"/>
          <w:sz w:val="32"/>
          <w:szCs w:val="32"/>
          <w:highlight w:val="none"/>
          <w:u w:val="none"/>
        </w:rPr>
        <w:t>管理工作</w:t>
      </w:r>
      <w:r>
        <w:rPr>
          <w:rFonts w:hint="eastAsia" w:ascii="仿宋_GB2312" w:hAnsi="Calibri" w:eastAsia="仿宋_GB2312"/>
          <w:color w:val="auto"/>
          <w:sz w:val="32"/>
          <w:szCs w:val="32"/>
        </w:rPr>
        <w:t>。</w:t>
      </w:r>
    </w:p>
    <w:p>
      <w:pPr>
        <w:pStyle w:val="2"/>
        <w:ind w:firstLine="640" w:firstLineChars="200"/>
        <w:rPr>
          <w:rFonts w:hint="eastAsia" w:eastAsia="仿宋_GB2312"/>
          <w:lang w:val="en-US" w:eastAsia="zh-CN"/>
        </w:rPr>
      </w:pPr>
      <w:r>
        <w:rPr>
          <w:rFonts w:hint="eastAsia" w:ascii="仿宋_GB2312" w:hAnsi="Calibri" w:eastAsia="仿宋_GB2312"/>
          <w:color w:val="auto"/>
          <w:sz w:val="32"/>
          <w:szCs w:val="32"/>
          <w:lang w:eastAsia="zh-CN"/>
        </w:rPr>
        <w:t>兰州新区商务和文化旅游局负责商贸服务行业监管，协助做好纯商业项目预售资金监管工作。</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51"/>
        <w:jc w:val="both"/>
        <w:textAlignment w:val="auto"/>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lang w:eastAsia="zh-CN"/>
        </w:rPr>
        <w:t>兰州市</w:t>
      </w:r>
      <w:r>
        <w:rPr>
          <w:rFonts w:hint="eastAsia" w:ascii="仿宋_GB2312" w:eastAsia="仿宋_GB2312"/>
          <w:color w:val="auto"/>
          <w:sz w:val="32"/>
          <w:szCs w:val="32"/>
          <w:highlight w:val="none"/>
          <w:u w:val="none"/>
        </w:rPr>
        <w:t>住房公积金管理中心</w:t>
      </w:r>
      <w:r>
        <w:rPr>
          <w:rFonts w:hint="eastAsia" w:ascii="仿宋_GB2312" w:eastAsia="仿宋_GB2312"/>
          <w:color w:val="auto"/>
          <w:sz w:val="32"/>
          <w:szCs w:val="32"/>
          <w:highlight w:val="none"/>
          <w:u w:val="none"/>
          <w:lang w:eastAsia="zh-CN"/>
        </w:rPr>
        <w:t>新区事业部（简称公积金）</w:t>
      </w:r>
      <w:r>
        <w:rPr>
          <w:rFonts w:hint="eastAsia" w:ascii="仿宋_GB2312" w:eastAsia="仿宋_GB2312"/>
          <w:color w:val="auto"/>
          <w:sz w:val="32"/>
          <w:szCs w:val="32"/>
          <w:highlight w:val="none"/>
          <w:u w:val="none"/>
        </w:rPr>
        <w:t>负责对受委托银行住房公积金贷款发放情况进行监督管理。</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51"/>
        <w:jc w:val="both"/>
        <w:textAlignment w:val="auto"/>
        <w:rPr>
          <w:rFonts w:hint="eastAsia" w:ascii="仿宋_GB2312" w:eastAsia="仿宋_GB2312"/>
          <w:color w:val="auto"/>
          <w:sz w:val="32"/>
          <w:szCs w:val="32"/>
          <w:highlight w:val="none"/>
          <w:u w:val="none"/>
          <w:lang w:val="en-US" w:eastAsia="zh-CN"/>
        </w:rPr>
      </w:pPr>
      <w:r>
        <w:rPr>
          <w:rFonts w:hint="eastAsia" w:ascii="仿宋_GB2312" w:eastAsia="仿宋_GB2312"/>
          <w:color w:val="auto"/>
          <w:sz w:val="32"/>
          <w:szCs w:val="32"/>
          <w:lang w:eastAsia="zh-CN"/>
        </w:rPr>
        <w:t>兰州新区</w:t>
      </w:r>
      <w:r>
        <w:rPr>
          <w:rFonts w:hint="eastAsia" w:ascii="仿宋_GB2312" w:hAnsi="Calibri" w:eastAsia="仿宋_GB2312"/>
          <w:color w:val="auto"/>
          <w:sz w:val="32"/>
          <w:szCs w:val="32"/>
        </w:rPr>
        <w:t>人民法院负责规范保全执行行为，确保商品房预售资金用于项目建设。</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51"/>
        <w:jc w:val="both"/>
        <w:textAlignment w:val="auto"/>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lang w:val="en-US" w:eastAsia="zh-CN"/>
        </w:rPr>
        <w:t>各园区城市（乡）建设管理局</w:t>
      </w:r>
      <w:r>
        <w:rPr>
          <w:rFonts w:hint="eastAsia" w:ascii="仿宋_GB2312" w:eastAsia="仿宋_GB2312"/>
          <w:color w:val="auto"/>
          <w:sz w:val="32"/>
          <w:szCs w:val="32"/>
          <w:highlight w:val="none"/>
          <w:u w:val="none"/>
        </w:rPr>
        <w:t>具体负责监督辖区内房地产开发项目建设进度</w:t>
      </w:r>
      <w:r>
        <w:rPr>
          <w:rFonts w:hint="eastAsia" w:ascii="仿宋_GB2312" w:eastAsia="仿宋_GB2312"/>
          <w:color w:val="auto"/>
          <w:sz w:val="32"/>
          <w:szCs w:val="32"/>
          <w:highlight w:val="none"/>
          <w:u w:val="none"/>
          <w:lang w:eastAsia="zh-CN"/>
        </w:rPr>
        <w:t>和</w:t>
      </w:r>
      <w:r>
        <w:rPr>
          <w:rFonts w:hint="eastAsia" w:ascii="仿宋_GB2312" w:eastAsia="仿宋_GB2312"/>
          <w:color w:val="auto"/>
          <w:sz w:val="32"/>
          <w:szCs w:val="32"/>
          <w:highlight w:val="none"/>
          <w:u w:val="none"/>
          <w:lang w:val="en-US" w:eastAsia="zh-CN"/>
        </w:rPr>
        <w:t>预售资金监管工作</w:t>
      </w:r>
      <w:r>
        <w:rPr>
          <w:rFonts w:hint="eastAsia" w:ascii="仿宋_GB2312" w:eastAsia="仿宋_GB2312"/>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240" w:lineRule="auto"/>
        <w:ind w:left="0" w:leftChars="0"/>
        <w:jc w:val="both"/>
        <w:textAlignment w:val="auto"/>
        <w:rPr>
          <w:rFonts w:hint="default" w:ascii="仿宋_GB2312" w:eastAsia="仿宋_GB2312"/>
          <w:color w:val="auto"/>
          <w:sz w:val="32"/>
          <w:szCs w:val="32"/>
          <w:highlight w:val="none"/>
          <w:u w:val="none"/>
          <w:lang w:val="en-US" w:eastAsia="zh-CN"/>
        </w:rPr>
      </w:pPr>
      <w:r>
        <w:rPr>
          <w:rFonts w:hint="eastAsia" w:ascii="仿宋_GB2312" w:eastAsia="仿宋_GB2312"/>
          <w:color w:val="auto"/>
          <w:sz w:val="32"/>
          <w:szCs w:val="32"/>
          <w:highlight w:val="none"/>
          <w:u w:val="none"/>
        </w:rPr>
        <w:t>　　</w:t>
      </w:r>
      <w:r>
        <w:rPr>
          <w:rFonts w:hint="eastAsia" w:ascii="黑体" w:hAnsi="黑体" w:eastAsia="黑体" w:cs="黑体"/>
          <w:color w:val="auto"/>
          <w:sz w:val="32"/>
          <w:szCs w:val="32"/>
          <w:highlight w:val="none"/>
          <w:u w:val="none"/>
          <w:lang w:val="en-US" w:eastAsia="zh-CN"/>
        </w:rPr>
        <w:t>第四条</w:t>
      </w:r>
      <w:r>
        <w:rPr>
          <w:rFonts w:hint="eastAsia" w:ascii="仿宋_GB2312" w:eastAsia="仿宋_GB2312"/>
          <w:color w:val="auto"/>
          <w:sz w:val="32"/>
          <w:szCs w:val="32"/>
          <w:highlight w:val="none"/>
          <w:u w:val="none"/>
        </w:rPr>
        <w:t xml:space="preserve"> 本办法所称</w:t>
      </w:r>
      <w:bookmarkStart w:id="1" w:name="OLE_LINK1"/>
      <w:r>
        <w:rPr>
          <w:rFonts w:hint="eastAsia" w:ascii="仿宋_GB2312" w:eastAsia="仿宋_GB2312"/>
          <w:color w:val="auto"/>
          <w:sz w:val="32"/>
          <w:szCs w:val="32"/>
          <w:highlight w:val="none"/>
          <w:u w:val="none"/>
        </w:rPr>
        <w:t>商品房预售资金，</w:t>
      </w:r>
      <w:r>
        <w:rPr>
          <w:rFonts w:hint="eastAsia" w:ascii="仿宋_GB2312" w:eastAsia="仿宋_GB2312"/>
          <w:color w:val="auto"/>
          <w:sz w:val="32"/>
          <w:szCs w:val="32"/>
          <w:highlight w:val="none"/>
          <w:u w:val="none"/>
          <w:lang w:val="en-US" w:eastAsia="zh-CN"/>
        </w:rPr>
        <w:t>是</w:t>
      </w:r>
      <w:r>
        <w:rPr>
          <w:rFonts w:hint="eastAsia" w:ascii="仿宋_GB2312" w:eastAsia="仿宋_GB2312"/>
          <w:color w:val="auto"/>
          <w:sz w:val="32"/>
          <w:szCs w:val="32"/>
          <w:highlight w:val="none"/>
          <w:u w:val="none"/>
        </w:rPr>
        <w:t>指</w:t>
      </w:r>
      <w:r>
        <w:rPr>
          <w:rFonts w:hint="eastAsia" w:ascii="仿宋_GB2312" w:eastAsia="仿宋_GB2312"/>
          <w:color w:val="auto"/>
          <w:sz w:val="32"/>
          <w:szCs w:val="32"/>
          <w:highlight w:val="none"/>
          <w:u w:val="none"/>
          <w:lang w:eastAsia="zh-CN"/>
        </w:rPr>
        <w:t>房地产开发企业</w:t>
      </w:r>
      <w:r>
        <w:rPr>
          <w:rFonts w:hint="eastAsia" w:ascii="仿宋_GB2312" w:eastAsia="仿宋_GB2312"/>
          <w:color w:val="auto"/>
          <w:sz w:val="32"/>
          <w:szCs w:val="32"/>
          <w:highlight w:val="none"/>
          <w:u w:val="none"/>
        </w:rPr>
        <w:t>将其开发的商品房在竣工验收</w:t>
      </w:r>
      <w:r>
        <w:rPr>
          <w:rFonts w:hint="eastAsia" w:ascii="仿宋_GB2312" w:eastAsia="仿宋_GB2312"/>
          <w:color w:val="auto"/>
          <w:sz w:val="32"/>
          <w:szCs w:val="32"/>
          <w:highlight w:val="none"/>
          <w:u w:val="none"/>
          <w:lang w:val="en-US" w:eastAsia="zh-CN"/>
        </w:rPr>
        <w:t>合格</w:t>
      </w:r>
      <w:r>
        <w:rPr>
          <w:rFonts w:hint="eastAsia" w:ascii="仿宋_GB2312" w:eastAsia="仿宋_GB2312"/>
          <w:color w:val="auto"/>
          <w:sz w:val="32"/>
          <w:szCs w:val="32"/>
          <w:highlight w:val="none"/>
          <w:u w:val="none"/>
        </w:rPr>
        <w:t>前销售，由</w:t>
      </w:r>
      <w:r>
        <w:rPr>
          <w:rFonts w:hint="eastAsia" w:ascii="仿宋_GB2312" w:eastAsia="仿宋_GB2312"/>
          <w:color w:val="auto"/>
          <w:sz w:val="32"/>
          <w:szCs w:val="32"/>
          <w:highlight w:val="none"/>
          <w:u w:val="none"/>
          <w:lang w:val="en-US" w:eastAsia="zh-CN"/>
        </w:rPr>
        <w:t>购买预售商品房的单位和个人</w:t>
      </w:r>
      <w:r>
        <w:rPr>
          <w:rFonts w:hint="eastAsia" w:ascii="仿宋_GB2312" w:eastAsia="仿宋_GB2312"/>
          <w:color w:val="auto"/>
          <w:sz w:val="32"/>
          <w:szCs w:val="32"/>
          <w:highlight w:val="none"/>
          <w:u w:val="none"/>
          <w:lang w:eastAsia="zh-CN"/>
        </w:rPr>
        <w:t>（简称</w:t>
      </w:r>
      <w:r>
        <w:rPr>
          <w:rFonts w:hint="eastAsia" w:ascii="仿宋_GB2312" w:eastAsia="仿宋_GB2312"/>
          <w:color w:val="auto"/>
          <w:sz w:val="32"/>
          <w:szCs w:val="32"/>
          <w:highlight w:val="none"/>
          <w:u w:val="none"/>
        </w:rPr>
        <w:t>预购人</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rPr>
        <w:t>按合同约定预先支付的定金、首付款、</w:t>
      </w:r>
      <w:r>
        <w:rPr>
          <w:rFonts w:hint="eastAsia" w:ascii="仿宋_GB2312" w:eastAsia="仿宋_GB2312"/>
          <w:color w:val="auto"/>
          <w:sz w:val="32"/>
          <w:szCs w:val="32"/>
          <w:highlight w:val="none"/>
          <w:u w:val="none"/>
          <w:lang w:val="en-US" w:eastAsia="zh-CN"/>
        </w:rPr>
        <w:t>分期款、</w:t>
      </w:r>
      <w:r>
        <w:rPr>
          <w:rFonts w:hint="eastAsia" w:ascii="仿宋_GB2312" w:eastAsia="仿宋_GB2312"/>
          <w:color w:val="auto"/>
          <w:sz w:val="32"/>
          <w:szCs w:val="32"/>
          <w:highlight w:val="none"/>
          <w:u w:val="none"/>
        </w:rPr>
        <w:t>一次性付款及</w:t>
      </w:r>
      <w:r>
        <w:rPr>
          <w:rFonts w:hint="eastAsia" w:ascii="仿宋_GB2312" w:eastAsia="仿宋_GB2312"/>
          <w:color w:val="auto"/>
          <w:sz w:val="32"/>
          <w:szCs w:val="32"/>
          <w:highlight w:val="none"/>
          <w:u w:val="none"/>
          <w:lang w:eastAsia="zh-CN"/>
        </w:rPr>
        <w:t>银行</w:t>
      </w:r>
      <w:r>
        <w:rPr>
          <w:rFonts w:hint="eastAsia" w:ascii="仿宋_GB2312" w:eastAsia="仿宋_GB2312"/>
          <w:color w:val="auto"/>
          <w:sz w:val="32"/>
          <w:szCs w:val="32"/>
          <w:highlight w:val="none"/>
          <w:u w:val="none"/>
        </w:rPr>
        <w:t>按揭贷款</w:t>
      </w:r>
      <w:r>
        <w:rPr>
          <w:rFonts w:hint="eastAsia" w:ascii="仿宋_GB2312" w:hAnsi="Calibri" w:eastAsia="仿宋_GB2312" w:cs="Times New Roman"/>
          <w:color w:val="auto"/>
          <w:kern w:val="0"/>
          <w:sz w:val="32"/>
          <w:szCs w:val="32"/>
          <w:highlight w:val="none"/>
          <w:u w:val="none"/>
          <w:lang w:val="en-US" w:eastAsia="zh-CN" w:bidi="ar-SA"/>
        </w:rPr>
        <w:t>、住房公积金贷款和其他形式的款</w:t>
      </w:r>
      <w:r>
        <w:rPr>
          <w:rFonts w:hint="eastAsia" w:ascii="仿宋_GB2312" w:eastAsia="仿宋_GB2312" w:cs="Times New Roman"/>
          <w:color w:val="auto"/>
          <w:kern w:val="0"/>
          <w:sz w:val="32"/>
          <w:szCs w:val="32"/>
          <w:highlight w:val="none"/>
          <w:u w:val="none"/>
          <w:lang w:val="en-US" w:eastAsia="zh-CN" w:bidi="ar-SA"/>
        </w:rPr>
        <w:t>项</w:t>
      </w:r>
      <w:r>
        <w:rPr>
          <w:rFonts w:hint="eastAsia" w:ascii="仿宋_GB2312" w:hAnsi="Calibri" w:eastAsia="仿宋_GB2312" w:cs="Times New Roman"/>
          <w:color w:val="auto"/>
          <w:kern w:val="0"/>
          <w:sz w:val="32"/>
          <w:szCs w:val="32"/>
          <w:highlight w:val="none"/>
          <w:u w:val="none"/>
          <w:lang w:val="en-US" w:eastAsia="zh-CN" w:bidi="ar-SA"/>
        </w:rPr>
        <w:t>等全</w:t>
      </w:r>
      <w:r>
        <w:rPr>
          <w:rFonts w:hint="eastAsia" w:ascii="仿宋_GB2312" w:eastAsia="仿宋_GB2312"/>
          <w:color w:val="auto"/>
          <w:sz w:val="32"/>
          <w:szCs w:val="32"/>
          <w:highlight w:val="none"/>
          <w:u w:val="none"/>
          <w:lang w:val="en-US" w:eastAsia="zh-CN"/>
        </w:rPr>
        <w:t>部购</w:t>
      </w:r>
      <w:r>
        <w:rPr>
          <w:rFonts w:hint="eastAsia" w:ascii="仿宋_GB2312" w:eastAsia="仿宋_GB2312"/>
          <w:color w:val="auto"/>
          <w:sz w:val="32"/>
          <w:szCs w:val="32"/>
          <w:highlight w:val="none"/>
          <w:u w:val="none"/>
        </w:rPr>
        <w:t>房款。</w:t>
      </w:r>
      <w:bookmarkEnd w:id="1"/>
    </w:p>
    <w:p>
      <w:pPr>
        <w:pStyle w:val="8"/>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eastAsia" w:ascii="仿宋_GB2312" w:eastAsia="仿宋_GB2312"/>
          <w:color w:val="auto"/>
          <w:sz w:val="32"/>
          <w:szCs w:val="32"/>
          <w:highlight w:val="none"/>
          <w:u w:val="none"/>
          <w:lang w:val="en-US" w:eastAsia="zh-CN"/>
        </w:rPr>
      </w:pPr>
      <w:r>
        <w:rPr>
          <w:rFonts w:hint="eastAsia" w:ascii="黑体" w:hAnsi="黑体" w:eastAsia="黑体" w:cs="黑体"/>
          <w:color w:val="auto"/>
          <w:kern w:val="2"/>
          <w:sz w:val="32"/>
          <w:szCs w:val="32"/>
          <w:highlight w:val="none"/>
          <w:u w:val="none"/>
          <w:lang w:val="en-US" w:eastAsia="zh-CN" w:bidi="ar-SA"/>
        </w:rPr>
        <w:t>第五条</w:t>
      </w:r>
      <w:r>
        <w:rPr>
          <w:rFonts w:hint="eastAsia" w:ascii="仿宋_GB2312" w:eastAsia="仿宋_GB2312"/>
          <w:color w:val="auto"/>
          <w:sz w:val="32"/>
          <w:szCs w:val="32"/>
          <w:highlight w:val="none"/>
          <w:u w:val="none"/>
          <w:lang w:val="en-US" w:eastAsia="zh-CN"/>
        </w:rPr>
        <w:t xml:space="preserve"> </w:t>
      </w:r>
      <w:r>
        <w:rPr>
          <w:rFonts w:hint="eastAsia" w:ascii="仿宋_GB2312" w:eastAsia="仿宋_GB2312"/>
          <w:color w:val="auto"/>
          <w:sz w:val="32"/>
          <w:szCs w:val="32"/>
          <w:highlight w:val="none"/>
          <w:u w:val="none"/>
        </w:rPr>
        <w:t>本办法所称监管银行，</w:t>
      </w:r>
      <w:r>
        <w:rPr>
          <w:rFonts w:hint="eastAsia" w:ascii="仿宋_GB2312" w:eastAsia="仿宋_GB2312"/>
          <w:color w:val="auto"/>
          <w:sz w:val="32"/>
          <w:szCs w:val="32"/>
          <w:highlight w:val="none"/>
          <w:u w:val="none"/>
          <w:lang w:val="en-US" w:eastAsia="zh-CN"/>
        </w:rPr>
        <w:t>是</w:t>
      </w:r>
      <w:r>
        <w:rPr>
          <w:rFonts w:hint="eastAsia" w:ascii="仿宋_GB2312" w:eastAsia="仿宋_GB2312"/>
          <w:color w:val="auto"/>
          <w:sz w:val="32"/>
          <w:szCs w:val="32"/>
          <w:highlight w:val="none"/>
          <w:u w:val="none"/>
        </w:rPr>
        <w:t>指与</w:t>
      </w:r>
      <w:r>
        <w:rPr>
          <w:rFonts w:hint="eastAsia" w:ascii="仿宋_GB2312" w:eastAsia="仿宋_GB2312"/>
          <w:color w:val="auto"/>
          <w:sz w:val="32"/>
          <w:szCs w:val="32"/>
          <w:highlight w:val="none"/>
          <w:u w:val="none"/>
          <w:lang w:eastAsia="zh-CN"/>
        </w:rPr>
        <w:t>房地产开发企业</w:t>
      </w:r>
      <w:r>
        <w:rPr>
          <w:rFonts w:hint="eastAsia" w:ascii="仿宋_GB2312" w:eastAsia="仿宋_GB2312"/>
          <w:color w:val="auto"/>
          <w:sz w:val="32"/>
          <w:szCs w:val="32"/>
          <w:highlight w:val="none"/>
          <w:u w:val="none"/>
        </w:rPr>
        <w:t>、</w:t>
      </w:r>
      <w:r>
        <w:rPr>
          <w:rFonts w:hint="eastAsia" w:ascii="仿宋_GB2312" w:eastAsia="仿宋_GB2312"/>
          <w:color w:val="auto"/>
          <w:sz w:val="32"/>
          <w:szCs w:val="32"/>
          <w:highlight w:val="none"/>
          <w:u w:val="none"/>
          <w:lang w:eastAsia="zh-CN"/>
        </w:rPr>
        <w:t>城建交通局、</w:t>
      </w:r>
      <w:r>
        <w:rPr>
          <w:rFonts w:hint="eastAsia" w:ascii="仿宋_GB2312" w:eastAsia="仿宋_GB2312"/>
          <w:color w:val="auto"/>
          <w:sz w:val="32"/>
          <w:szCs w:val="32"/>
          <w:highlight w:val="none"/>
          <w:u w:val="none"/>
          <w:lang w:val="en-US" w:eastAsia="zh-CN"/>
        </w:rPr>
        <w:t>不动产登记局（房地产交易中心）</w:t>
      </w:r>
      <w:r>
        <w:rPr>
          <w:rFonts w:hint="eastAsia" w:ascii="仿宋_GB2312" w:eastAsia="仿宋_GB2312"/>
          <w:color w:val="auto"/>
          <w:sz w:val="32"/>
          <w:szCs w:val="32"/>
          <w:highlight w:val="none"/>
          <w:u w:val="none"/>
        </w:rPr>
        <w:t>签订商品房预售资金监管协议，设立预售资金监管</w:t>
      </w:r>
      <w:r>
        <w:rPr>
          <w:rFonts w:hint="eastAsia" w:ascii="仿宋_GB2312" w:eastAsia="仿宋_GB2312"/>
          <w:color w:val="auto"/>
          <w:sz w:val="32"/>
          <w:szCs w:val="32"/>
          <w:highlight w:val="none"/>
          <w:u w:val="none"/>
          <w:lang w:eastAsia="zh-CN"/>
        </w:rPr>
        <w:t>专户</w:t>
      </w:r>
      <w:r>
        <w:rPr>
          <w:rFonts w:hint="eastAsia" w:ascii="仿宋_GB2312" w:eastAsia="仿宋_GB2312"/>
          <w:color w:val="auto"/>
          <w:sz w:val="32"/>
          <w:szCs w:val="32"/>
          <w:highlight w:val="none"/>
          <w:u w:val="none"/>
        </w:rPr>
        <w:t>的银行。监管银行必须具备监管资金安全规范运行所需的金融管理业务能力及网络技术条件</w:t>
      </w:r>
      <w:r>
        <w:rPr>
          <w:rFonts w:hint="eastAsia" w:ascii="仿宋_GB2312" w:eastAsia="仿宋_GB2312"/>
          <w:color w:val="auto"/>
          <w:sz w:val="32"/>
          <w:szCs w:val="32"/>
          <w:highlight w:val="none"/>
          <w:u w:val="none"/>
          <w:lang w:val="en-US" w:eastAsia="zh-CN"/>
        </w:rPr>
        <w:t>，实现有关数据（资金入账、划转以及按揭贷款的受</w:t>
      </w:r>
      <w:r>
        <w:rPr>
          <w:rFonts w:hint="eastAsia" w:ascii="仿宋_GB2312" w:eastAsia="仿宋_GB2312" w:hAnsiTheme="minorHAnsi" w:cstheme="minorBidi"/>
          <w:color w:val="auto"/>
          <w:kern w:val="2"/>
          <w:sz w:val="32"/>
          <w:szCs w:val="32"/>
          <w:highlight w:val="none"/>
          <w:u w:val="none"/>
          <w:lang w:val="en-US" w:eastAsia="zh-CN" w:bidi="ar-SA"/>
        </w:rPr>
        <w:t>理、审批、发放、拒贷、结清等信息数据）即时传输。</w:t>
      </w:r>
    </w:p>
    <w:p>
      <w:pPr>
        <w:pStyle w:val="8"/>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黑体" w:hAnsi="黑体" w:eastAsia="黑体" w:cs="黑体"/>
          <w:color w:val="auto"/>
          <w:kern w:val="2"/>
          <w:sz w:val="32"/>
          <w:szCs w:val="32"/>
          <w:highlight w:val="none"/>
          <w:u w:val="none"/>
          <w:lang w:val="en-US" w:eastAsia="zh-CN" w:bidi="ar-SA"/>
        </w:rPr>
        <w:t>第六条</w:t>
      </w:r>
      <w:r>
        <w:rPr>
          <w:rFonts w:hint="eastAsia" w:ascii="仿宋_GB2312" w:eastAsia="仿宋_GB2312"/>
          <w:color w:val="auto"/>
          <w:sz w:val="32"/>
          <w:szCs w:val="32"/>
          <w:highlight w:val="none"/>
          <w:u w:val="none"/>
          <w:lang w:val="en-US" w:eastAsia="zh-CN"/>
        </w:rPr>
        <w:t xml:space="preserve"> </w:t>
      </w:r>
      <w:r>
        <w:rPr>
          <w:rFonts w:hint="eastAsia" w:ascii="仿宋_GB2312" w:eastAsia="仿宋_GB2312" w:hAnsiTheme="minorHAnsi" w:cstheme="minorBidi"/>
          <w:color w:val="auto"/>
          <w:kern w:val="2"/>
          <w:sz w:val="32"/>
          <w:szCs w:val="32"/>
          <w:highlight w:val="none"/>
          <w:u w:val="none"/>
          <w:lang w:val="en-US" w:eastAsia="zh-CN" w:bidi="ar-SA"/>
        </w:rPr>
        <w:t>按揭贷款银行是指为预购人提供购房抵押贷款</w:t>
      </w:r>
      <w:r>
        <w:rPr>
          <w:rFonts w:hint="eastAsia" w:ascii="仿宋_GB2312" w:eastAsia="仿宋_GB2312"/>
          <w:color w:val="auto"/>
          <w:sz w:val="32"/>
          <w:szCs w:val="32"/>
          <w:highlight w:val="none"/>
          <w:u w:val="none"/>
        </w:rPr>
        <w:t>的银行。</w:t>
      </w:r>
      <w:r>
        <w:rPr>
          <w:rFonts w:hint="eastAsia" w:ascii="仿宋_GB2312" w:eastAsia="仿宋_GB2312" w:hAnsiTheme="minorHAnsi" w:cstheme="minorBidi"/>
          <w:color w:val="auto"/>
          <w:kern w:val="2"/>
          <w:sz w:val="32"/>
          <w:szCs w:val="32"/>
          <w:highlight w:val="none"/>
          <w:u w:val="none"/>
          <w:lang w:val="en-US" w:eastAsia="zh-CN" w:bidi="ar-SA"/>
        </w:rPr>
        <w:t>按揭贷款银行应当积极配合监管银行做好预售资金的交存、对账等工作，并及时将有关信息推送至预售资金监管系统。</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黑体" w:hAnsi="黑体" w:eastAsia="黑体" w:cs="黑体"/>
          <w:color w:val="auto"/>
          <w:sz w:val="32"/>
          <w:szCs w:val="32"/>
          <w:highlight w:val="none"/>
          <w:u w:val="none"/>
          <w:lang w:val="en-US" w:eastAsia="zh-CN"/>
        </w:rPr>
        <w:t>第七条</w:t>
      </w:r>
      <w:r>
        <w:rPr>
          <w:rFonts w:hint="eastAsia" w:ascii="仿宋_GB2312" w:eastAsia="仿宋_GB2312"/>
          <w:color w:val="auto"/>
          <w:sz w:val="32"/>
          <w:szCs w:val="32"/>
          <w:highlight w:val="none"/>
          <w:u w:val="none"/>
        </w:rPr>
        <w:t xml:space="preserve"> </w:t>
      </w:r>
      <w:r>
        <w:rPr>
          <w:rFonts w:hint="eastAsia" w:ascii="华文楷体" w:hAnsi="华文楷体" w:eastAsia="华文楷体" w:cs="华文楷体"/>
          <w:i w:val="0"/>
          <w:caps w:val="0"/>
          <w:color w:val="404040"/>
          <w:spacing w:val="0"/>
          <w:sz w:val="32"/>
          <w:szCs w:val="32"/>
          <w:u w:val="none"/>
          <w:shd w:val="clear" w:color="auto" w:fill="FFFFFF"/>
          <w:vertAlign w:val="baseline"/>
        </w:rPr>
        <w:t> </w:t>
      </w:r>
      <w:r>
        <w:rPr>
          <w:rFonts w:hint="eastAsia" w:ascii="仿宋_GB2312" w:hAnsi="Calibri" w:eastAsia="仿宋_GB2312" w:cs="Times New Roman"/>
          <w:color w:val="auto"/>
          <w:kern w:val="2"/>
          <w:sz w:val="32"/>
          <w:szCs w:val="32"/>
          <w:highlight w:val="none"/>
          <w:u w:val="none"/>
          <w:lang w:val="en-US" w:eastAsia="zh-CN" w:bidi="ar-SA"/>
        </w:rPr>
        <w:t>商品房预售资金的监管期限：</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华文楷体" w:hAnsi="华文楷体" w:eastAsia="华文楷体" w:cs="华文楷体"/>
          <w:i w:val="0"/>
          <w:caps w:val="0"/>
          <w:color w:val="404040"/>
          <w:spacing w:val="0"/>
          <w:sz w:val="32"/>
          <w:szCs w:val="32"/>
          <w:u w:val="none"/>
        </w:rPr>
      </w:pPr>
      <w:r>
        <w:rPr>
          <w:rFonts w:hint="eastAsia" w:ascii="仿宋_GB2312" w:hAnsi="Calibri" w:eastAsia="仿宋_GB2312" w:cs="Times New Roman"/>
          <w:color w:val="auto"/>
          <w:kern w:val="2"/>
          <w:sz w:val="32"/>
          <w:szCs w:val="32"/>
          <w:highlight w:val="none"/>
          <w:u w:val="none"/>
          <w:lang w:val="en-US" w:eastAsia="zh-CN" w:bidi="ar-SA"/>
        </w:rPr>
        <w:t>自取得《商品房预售许可证》开始至完成不动产首次登记</w:t>
      </w:r>
      <w:r>
        <w:rPr>
          <w:rFonts w:hint="eastAsia" w:ascii="仿宋_GB2312" w:eastAsia="仿宋_GB2312" w:cs="Times New Roman"/>
          <w:color w:val="auto"/>
          <w:kern w:val="2"/>
          <w:sz w:val="32"/>
          <w:szCs w:val="32"/>
          <w:highlight w:val="none"/>
          <w:u w:val="none"/>
          <w:lang w:val="en-US" w:eastAsia="zh-CN" w:bidi="ar-SA"/>
        </w:rPr>
        <w:t>及</w:t>
      </w:r>
      <w:r>
        <w:rPr>
          <w:rFonts w:hint="eastAsia" w:ascii="仿宋_GB2312" w:hAnsi="Calibri" w:eastAsia="仿宋_GB2312" w:cs="Times New Roman"/>
          <w:color w:val="auto"/>
          <w:kern w:val="2"/>
          <w:sz w:val="32"/>
          <w:szCs w:val="32"/>
          <w:highlight w:val="none"/>
          <w:u w:val="none"/>
          <w:lang w:val="en-US" w:eastAsia="zh-CN" w:bidi="ar-SA"/>
        </w:rPr>
        <w:t>物业、水、电、气、暖</w:t>
      </w:r>
      <w:r>
        <w:rPr>
          <w:rFonts w:hint="eastAsia" w:ascii="仿宋_GB2312" w:eastAsia="仿宋_GB2312" w:cs="Times New Roman"/>
          <w:color w:val="auto"/>
          <w:kern w:val="2"/>
          <w:sz w:val="32"/>
          <w:szCs w:val="32"/>
          <w:highlight w:val="none"/>
          <w:u w:val="none"/>
          <w:lang w:val="en-US" w:eastAsia="zh-CN" w:bidi="ar-SA"/>
        </w:rPr>
        <w:t>运维职责移交</w:t>
      </w:r>
      <w:r>
        <w:rPr>
          <w:rFonts w:hint="eastAsia" w:ascii="仿宋_GB2312" w:hAnsi="Calibri" w:eastAsia="仿宋_GB2312" w:cs="Times New Roman"/>
          <w:color w:val="auto"/>
          <w:kern w:val="2"/>
          <w:sz w:val="32"/>
          <w:szCs w:val="32"/>
          <w:highlight w:val="none"/>
          <w:u w:val="none"/>
          <w:lang w:val="en-US" w:eastAsia="zh-CN" w:bidi="ar-SA"/>
        </w:rPr>
        <w:t>后终止</w:t>
      </w:r>
      <w:r>
        <w:rPr>
          <w:rFonts w:hint="eastAsia" w:ascii="仿宋_GB2312" w:eastAsia="仿宋_GB2312"/>
          <w:color w:val="auto"/>
          <w:sz w:val="32"/>
          <w:szCs w:val="32"/>
          <w:highlight w:val="none"/>
          <w:u w:val="none"/>
        </w:rPr>
        <w:t>，</w:t>
      </w:r>
      <w:r>
        <w:rPr>
          <w:rFonts w:hint="eastAsia" w:ascii="仿宋_GB2312" w:eastAsia="仿宋_GB2312"/>
          <w:color w:val="auto"/>
          <w:sz w:val="32"/>
          <w:szCs w:val="32"/>
          <w:highlight w:val="none"/>
          <w:u w:val="none"/>
          <w:lang w:val="en-US" w:eastAsia="zh-CN"/>
        </w:rPr>
        <w:t>房地产开发企业</w:t>
      </w:r>
      <w:r>
        <w:rPr>
          <w:rFonts w:hint="eastAsia" w:ascii="仿宋_GB2312" w:eastAsia="仿宋_GB2312"/>
          <w:color w:val="auto"/>
          <w:sz w:val="32"/>
          <w:szCs w:val="32"/>
          <w:highlight w:val="none"/>
          <w:u w:val="none"/>
        </w:rPr>
        <w:t>凭</w:t>
      </w:r>
      <w:r>
        <w:rPr>
          <w:rFonts w:hint="eastAsia" w:ascii="仿宋_GB2312" w:eastAsia="仿宋_GB2312"/>
          <w:color w:val="auto"/>
          <w:sz w:val="32"/>
          <w:szCs w:val="32"/>
          <w:highlight w:val="none"/>
          <w:u w:val="none"/>
          <w:lang w:eastAsia="zh-CN"/>
        </w:rPr>
        <w:t>城建交通局</w:t>
      </w:r>
      <w:r>
        <w:rPr>
          <w:rFonts w:hint="eastAsia" w:ascii="仿宋_GB2312" w:eastAsia="仿宋_GB2312"/>
          <w:color w:val="auto"/>
          <w:sz w:val="32"/>
          <w:szCs w:val="32"/>
          <w:highlight w:val="none"/>
          <w:u w:val="none"/>
        </w:rPr>
        <w:t>出具的</w:t>
      </w:r>
      <w:r>
        <w:rPr>
          <w:rFonts w:hint="eastAsia" w:ascii="仿宋_GB2312" w:hAnsi="Calibri" w:eastAsia="仿宋_GB2312" w:cs="Times New Roman"/>
          <w:color w:val="auto"/>
          <w:kern w:val="2"/>
          <w:sz w:val="32"/>
          <w:szCs w:val="32"/>
          <w:highlight w:val="none"/>
          <w:u w:val="none"/>
          <w:lang w:val="en-US" w:eastAsia="zh-CN" w:bidi="ar-SA"/>
        </w:rPr>
        <w:t>《终止商品房预售资金监管通知单》</w:t>
      </w:r>
      <w:r>
        <w:rPr>
          <w:rFonts w:hint="eastAsia" w:ascii="仿宋_GB2312" w:eastAsia="仿宋_GB2312"/>
          <w:color w:val="auto"/>
          <w:sz w:val="32"/>
          <w:szCs w:val="32"/>
          <w:highlight w:val="none"/>
          <w:u w:val="none"/>
        </w:rPr>
        <w:t>到监管银行办理取消</w:t>
      </w:r>
      <w:r>
        <w:rPr>
          <w:rFonts w:hint="eastAsia" w:ascii="仿宋_GB2312" w:eastAsia="仿宋_GB2312"/>
          <w:color w:val="auto"/>
          <w:sz w:val="32"/>
          <w:szCs w:val="32"/>
          <w:highlight w:val="none"/>
          <w:u w:val="none"/>
          <w:lang w:eastAsia="zh-CN"/>
        </w:rPr>
        <w:t>专户</w:t>
      </w:r>
      <w:r>
        <w:rPr>
          <w:rFonts w:hint="eastAsia" w:ascii="仿宋_GB2312" w:eastAsia="仿宋_GB2312"/>
          <w:color w:val="auto"/>
          <w:sz w:val="32"/>
          <w:szCs w:val="32"/>
          <w:highlight w:val="none"/>
          <w:u w:val="none"/>
        </w:rPr>
        <w:t>监管手续</w:t>
      </w:r>
      <w:r>
        <w:rPr>
          <w:rFonts w:hint="eastAsia" w:ascii="仿宋_GB2312" w:hAnsi="Calibri" w:eastAsia="仿宋_GB2312" w:cs="Times New Roman"/>
          <w:color w:val="auto"/>
          <w:kern w:val="2"/>
          <w:sz w:val="32"/>
          <w:szCs w:val="32"/>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jc w:val="center"/>
        <w:textAlignment w:val="auto"/>
        <w:rPr>
          <w:rFonts w:hint="eastAsia" w:ascii="黑体" w:hAnsi="黑体" w:eastAsia="黑体" w:cs="黑体"/>
          <w:color w:val="auto"/>
          <w:sz w:val="32"/>
          <w:szCs w:val="32"/>
          <w:highlight w:val="none"/>
          <w:u w:val="none"/>
          <w:lang w:val="en-US" w:eastAsia="zh-CN"/>
        </w:rPr>
      </w:pPr>
      <w:r>
        <w:rPr>
          <w:rFonts w:hint="eastAsia" w:ascii="黑体" w:hAnsi="黑体" w:eastAsia="黑体" w:cs="黑体"/>
          <w:color w:val="auto"/>
          <w:sz w:val="32"/>
          <w:szCs w:val="32"/>
          <w:highlight w:val="none"/>
          <w:u w:val="none"/>
          <w:lang w:val="en-US" w:eastAsia="zh-CN"/>
        </w:rPr>
        <w:t>第二章 预售资金监管专户管理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黑体" w:hAnsi="黑体" w:eastAsia="黑体" w:cs="黑体"/>
          <w:color w:val="auto"/>
          <w:sz w:val="32"/>
          <w:szCs w:val="32"/>
          <w:highlight w:val="none"/>
          <w:u w:val="none"/>
          <w:lang w:val="en-US" w:eastAsia="zh-CN"/>
        </w:rPr>
        <w:t>第八条</w:t>
      </w:r>
      <w:r>
        <w:rPr>
          <w:rFonts w:hint="eastAsia" w:ascii="仿宋_GB2312" w:eastAsia="仿宋_GB2312" w:cs="Times New Roman"/>
          <w:color w:val="auto"/>
          <w:kern w:val="2"/>
          <w:sz w:val="32"/>
          <w:szCs w:val="32"/>
          <w:highlight w:val="none"/>
          <w:u w:val="none"/>
          <w:lang w:val="en-US" w:eastAsia="zh-CN" w:bidi="ar-SA"/>
        </w:rPr>
        <w:t xml:space="preserve"> 新区城建交通局会同财政局</w:t>
      </w:r>
      <w:r>
        <w:rPr>
          <w:rFonts w:hint="eastAsia" w:ascii="仿宋_GB2312" w:hAnsi="Calibri" w:eastAsia="仿宋_GB2312" w:cs="Times New Roman"/>
          <w:color w:val="auto"/>
          <w:kern w:val="2"/>
          <w:sz w:val="32"/>
          <w:szCs w:val="32"/>
          <w:highlight w:val="none"/>
          <w:u w:val="none"/>
          <w:lang w:val="en-US" w:eastAsia="zh-CN" w:bidi="ar-SA"/>
        </w:rPr>
        <w:t>通过公开招标方式，综合商业银行资信状况、监管能力、服务水平等因素，确定承接商品房预售资金监管业务的商业银行（以下称合作银行），形成合作银行名录，招标结果依法进行公示。合作银行需与</w:t>
      </w:r>
      <w:r>
        <w:rPr>
          <w:rFonts w:hint="eastAsia" w:ascii="仿宋_GB2312" w:eastAsia="仿宋_GB2312" w:cs="Times New Roman"/>
          <w:color w:val="auto"/>
          <w:kern w:val="2"/>
          <w:sz w:val="32"/>
          <w:szCs w:val="32"/>
          <w:highlight w:val="none"/>
          <w:u w:val="none"/>
          <w:lang w:val="en-US" w:eastAsia="zh-CN" w:bidi="ar-SA"/>
        </w:rPr>
        <w:t>城建交通局</w:t>
      </w:r>
      <w:r>
        <w:rPr>
          <w:rFonts w:hint="eastAsia" w:ascii="仿宋_GB2312" w:hAnsi="Calibri" w:eastAsia="仿宋_GB2312" w:cs="Times New Roman"/>
          <w:color w:val="auto"/>
          <w:kern w:val="2"/>
          <w:sz w:val="32"/>
          <w:szCs w:val="32"/>
          <w:highlight w:val="none"/>
          <w:u w:val="none"/>
          <w:lang w:val="en-US" w:eastAsia="zh-CN" w:bidi="ar-SA"/>
        </w:rPr>
        <w:t>签订</w:t>
      </w:r>
      <w:r>
        <w:rPr>
          <w:rFonts w:hint="eastAsia" w:ascii="仿宋_GB2312" w:eastAsia="仿宋_GB2312" w:cs="Times New Roman"/>
          <w:color w:val="auto"/>
          <w:kern w:val="2"/>
          <w:sz w:val="32"/>
          <w:szCs w:val="32"/>
          <w:highlight w:val="none"/>
          <w:u w:val="none"/>
          <w:lang w:val="en-US" w:eastAsia="zh-CN" w:bidi="ar-SA"/>
        </w:rPr>
        <w:t>《</w:t>
      </w:r>
      <w:r>
        <w:rPr>
          <w:rFonts w:hint="eastAsia" w:ascii="仿宋_GB2312" w:hAnsi="Calibri" w:eastAsia="仿宋_GB2312" w:cs="Times New Roman"/>
          <w:color w:val="auto"/>
          <w:kern w:val="2"/>
          <w:sz w:val="32"/>
          <w:szCs w:val="32"/>
          <w:highlight w:val="none"/>
          <w:u w:val="none"/>
          <w:lang w:val="en-US" w:eastAsia="zh-CN" w:bidi="ar-SA"/>
        </w:rPr>
        <w:t>商品房预售资金监管金融服务协议</w:t>
      </w:r>
      <w:r>
        <w:rPr>
          <w:rFonts w:hint="eastAsia" w:ascii="仿宋_GB2312" w:eastAsia="仿宋_GB2312" w:cs="Times New Roman"/>
          <w:color w:val="auto"/>
          <w:kern w:val="2"/>
          <w:sz w:val="32"/>
          <w:szCs w:val="32"/>
          <w:highlight w:val="none"/>
          <w:u w:val="none"/>
          <w:lang w:val="en-US" w:eastAsia="zh-CN" w:bidi="ar-SA"/>
        </w:rPr>
        <w:t>》</w:t>
      </w:r>
      <w:r>
        <w:rPr>
          <w:rFonts w:hint="eastAsia" w:ascii="仿宋_GB2312" w:hAnsi="Calibri" w:eastAsia="仿宋_GB2312" w:cs="Times New Roman"/>
          <w:color w:val="auto"/>
          <w:kern w:val="2"/>
          <w:sz w:val="32"/>
          <w:szCs w:val="32"/>
          <w:highlight w:val="none"/>
          <w:u w:val="none"/>
          <w:lang w:val="en-US" w:eastAsia="zh-CN" w:bidi="ar-SA"/>
        </w:rPr>
        <w:t>，明确相关</w:t>
      </w:r>
      <w:r>
        <w:rPr>
          <w:rFonts w:hint="eastAsia" w:ascii="仿宋_GB2312" w:eastAsia="仿宋_GB2312" w:cs="Times New Roman"/>
          <w:color w:val="auto"/>
          <w:kern w:val="2"/>
          <w:sz w:val="32"/>
          <w:szCs w:val="32"/>
          <w:highlight w:val="none"/>
          <w:u w:val="none"/>
          <w:lang w:val="en-US" w:eastAsia="zh-CN" w:bidi="ar-SA"/>
        </w:rPr>
        <w:t>权利、</w:t>
      </w:r>
      <w:r>
        <w:rPr>
          <w:rFonts w:hint="eastAsia" w:ascii="仿宋_GB2312" w:hAnsi="Calibri" w:eastAsia="仿宋_GB2312" w:cs="Times New Roman"/>
          <w:color w:val="auto"/>
          <w:kern w:val="2"/>
          <w:sz w:val="32"/>
          <w:szCs w:val="32"/>
          <w:highlight w:val="none"/>
          <w:u w:val="none"/>
          <w:lang w:val="en-US" w:eastAsia="zh-CN" w:bidi="ar-SA"/>
        </w:rPr>
        <w:t>责任</w:t>
      </w:r>
      <w:r>
        <w:rPr>
          <w:rFonts w:hint="eastAsia" w:ascii="仿宋_GB2312" w:eastAsia="仿宋_GB2312" w:cs="Times New Roman"/>
          <w:color w:val="auto"/>
          <w:kern w:val="2"/>
          <w:sz w:val="32"/>
          <w:szCs w:val="32"/>
          <w:highlight w:val="none"/>
          <w:u w:val="none"/>
          <w:lang w:val="en-US" w:eastAsia="zh-CN" w:bidi="ar-SA"/>
        </w:rPr>
        <w:t>和</w:t>
      </w:r>
      <w:r>
        <w:rPr>
          <w:rFonts w:hint="eastAsia" w:ascii="仿宋_GB2312" w:hAnsi="Calibri" w:eastAsia="仿宋_GB2312" w:cs="Times New Roman"/>
          <w:color w:val="auto"/>
          <w:kern w:val="2"/>
          <w:sz w:val="32"/>
          <w:szCs w:val="32"/>
          <w:highlight w:val="none"/>
          <w:u w:val="none"/>
          <w:lang w:val="en-US" w:eastAsia="zh-CN" w:bidi="ar-SA"/>
        </w:rPr>
        <w:t>义务。</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仿宋_GB2312" w:eastAsia="仿宋_GB2312"/>
          <w:color w:val="auto"/>
          <w:sz w:val="32"/>
          <w:szCs w:val="32"/>
          <w:highlight w:val="none"/>
          <w:u w:val="none"/>
        </w:rPr>
        <w:t>在</w:t>
      </w:r>
      <w:r>
        <w:rPr>
          <w:rFonts w:hint="eastAsia" w:ascii="仿宋_GB2312" w:eastAsia="仿宋_GB2312"/>
          <w:color w:val="auto"/>
          <w:sz w:val="32"/>
          <w:szCs w:val="32"/>
          <w:highlight w:val="none"/>
          <w:u w:val="none"/>
          <w:lang w:eastAsia="zh-CN"/>
        </w:rPr>
        <w:t>监管专户</w:t>
      </w:r>
      <w:r>
        <w:rPr>
          <w:rFonts w:hint="eastAsia" w:ascii="仿宋_GB2312" w:eastAsia="仿宋_GB2312"/>
          <w:color w:val="auto"/>
          <w:sz w:val="32"/>
          <w:szCs w:val="32"/>
          <w:highlight w:val="none"/>
          <w:u w:val="none"/>
        </w:rPr>
        <w:t>存续期间</w:t>
      </w:r>
      <w:r>
        <w:rPr>
          <w:rFonts w:hint="eastAsia" w:ascii="仿宋_GB2312" w:eastAsia="仿宋_GB2312"/>
          <w:color w:val="auto"/>
          <w:sz w:val="32"/>
          <w:szCs w:val="32"/>
          <w:highlight w:val="none"/>
          <w:u w:val="none"/>
          <w:lang w:eastAsia="zh-CN"/>
        </w:rPr>
        <w:t>合作</w:t>
      </w:r>
      <w:r>
        <w:rPr>
          <w:rFonts w:hint="eastAsia" w:ascii="仿宋_GB2312" w:eastAsia="仿宋_GB2312"/>
          <w:color w:val="auto"/>
          <w:sz w:val="32"/>
          <w:szCs w:val="32"/>
          <w:highlight w:val="none"/>
          <w:u w:val="none"/>
        </w:rPr>
        <w:t>银行不得擅自扣划、挪用</w:t>
      </w:r>
      <w:r>
        <w:rPr>
          <w:rFonts w:hint="eastAsia" w:ascii="仿宋_GB2312" w:eastAsia="仿宋_GB2312"/>
          <w:color w:val="auto"/>
          <w:sz w:val="32"/>
          <w:szCs w:val="32"/>
          <w:highlight w:val="none"/>
          <w:u w:val="none"/>
          <w:lang w:eastAsia="zh-CN"/>
        </w:rPr>
        <w:t>预售资金</w:t>
      </w:r>
      <w:r>
        <w:rPr>
          <w:rFonts w:hint="eastAsia" w:ascii="仿宋_GB2312" w:eastAsia="仿宋_GB2312"/>
          <w:color w:val="auto"/>
          <w:sz w:val="32"/>
          <w:szCs w:val="32"/>
          <w:highlight w:val="none"/>
          <w:u w:val="none"/>
        </w:rPr>
        <w:t>；设子公司的房地产开发企业</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rPr>
        <w:t>集团公司不得抽调或采取其他方式挪用</w:t>
      </w:r>
      <w:r>
        <w:rPr>
          <w:rFonts w:hint="eastAsia" w:ascii="仿宋_GB2312" w:eastAsia="仿宋_GB2312"/>
          <w:color w:val="auto"/>
          <w:sz w:val="32"/>
          <w:szCs w:val="32"/>
          <w:highlight w:val="none"/>
          <w:u w:val="none"/>
          <w:lang w:eastAsia="zh-CN"/>
        </w:rPr>
        <w:t>预售</w:t>
      </w:r>
      <w:r>
        <w:rPr>
          <w:rFonts w:hint="eastAsia" w:ascii="仿宋_GB2312" w:eastAsia="仿宋_GB2312"/>
          <w:color w:val="auto"/>
          <w:sz w:val="32"/>
          <w:szCs w:val="32"/>
          <w:highlight w:val="none"/>
          <w:u w:val="none"/>
        </w:rPr>
        <w:t>资金。</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黑体" w:hAnsi="黑体" w:eastAsia="黑体" w:cs="黑体"/>
          <w:color w:val="auto"/>
          <w:sz w:val="32"/>
          <w:szCs w:val="32"/>
          <w:highlight w:val="none"/>
          <w:u w:val="none"/>
          <w:lang w:val="en-US" w:eastAsia="zh-CN"/>
        </w:rPr>
        <w:t>第九条</w:t>
      </w:r>
      <w:r>
        <w:rPr>
          <w:rFonts w:hint="eastAsia" w:ascii="仿宋_GB2312" w:eastAsia="仿宋_GB2312" w:cs="Times New Roman"/>
          <w:color w:val="auto"/>
          <w:kern w:val="2"/>
          <w:sz w:val="32"/>
          <w:szCs w:val="32"/>
          <w:highlight w:val="none"/>
          <w:u w:val="none"/>
          <w:lang w:val="en-US" w:eastAsia="zh-CN" w:bidi="ar-SA"/>
        </w:rPr>
        <w:t xml:space="preserve"> </w:t>
      </w:r>
      <w:r>
        <w:rPr>
          <w:rFonts w:hint="eastAsia" w:ascii="仿宋_GB2312" w:hAnsi="Calibri" w:eastAsia="仿宋_GB2312" w:cs="Times New Roman"/>
          <w:color w:val="auto"/>
          <w:kern w:val="2"/>
          <w:sz w:val="32"/>
          <w:szCs w:val="32"/>
          <w:highlight w:val="none"/>
          <w:u w:val="none"/>
          <w:lang w:val="en-US" w:eastAsia="zh-CN" w:bidi="ar-SA"/>
        </w:rPr>
        <w:t>合作银行需按照</w:t>
      </w:r>
      <w:r>
        <w:rPr>
          <w:rFonts w:hint="eastAsia" w:ascii="仿宋_GB2312" w:eastAsia="仿宋_GB2312" w:cs="Times New Roman"/>
          <w:color w:val="auto"/>
          <w:kern w:val="2"/>
          <w:sz w:val="32"/>
          <w:szCs w:val="32"/>
          <w:highlight w:val="none"/>
          <w:u w:val="none"/>
          <w:lang w:val="en-US" w:eastAsia="zh-CN" w:bidi="ar-SA"/>
        </w:rPr>
        <w:t>城建交通局</w:t>
      </w:r>
      <w:r>
        <w:rPr>
          <w:rFonts w:hint="eastAsia" w:ascii="仿宋_GB2312" w:hAnsi="Calibri" w:eastAsia="仿宋_GB2312" w:cs="Times New Roman"/>
          <w:color w:val="auto"/>
          <w:kern w:val="2"/>
          <w:sz w:val="32"/>
          <w:szCs w:val="32"/>
          <w:highlight w:val="none"/>
          <w:u w:val="none"/>
          <w:lang w:val="en-US" w:eastAsia="zh-CN" w:bidi="ar-SA"/>
        </w:rPr>
        <w:t>有关技术标准要求，与商品房预售资金监管信息系统进行数据对接；相关信息交互要保证及时、准确</w:t>
      </w:r>
      <w:r>
        <w:rPr>
          <w:rFonts w:hint="eastAsia" w:ascii="仿宋_GB2312" w:eastAsia="仿宋_GB2312" w:cs="Times New Roman"/>
          <w:color w:val="auto"/>
          <w:kern w:val="2"/>
          <w:sz w:val="32"/>
          <w:szCs w:val="32"/>
          <w:highlight w:val="none"/>
          <w:u w:val="none"/>
          <w:lang w:val="en-US" w:eastAsia="zh-CN" w:bidi="ar-SA"/>
        </w:rPr>
        <w:t>、安全</w:t>
      </w:r>
      <w:r>
        <w:rPr>
          <w:rFonts w:hint="eastAsia" w:ascii="仿宋_GB2312" w:hAnsi="Calibri" w:eastAsia="仿宋_GB2312" w:cs="Times New Roman"/>
          <w:color w:val="auto"/>
          <w:kern w:val="2"/>
          <w:sz w:val="32"/>
          <w:szCs w:val="32"/>
          <w:highlight w:val="none"/>
          <w:u w:val="none"/>
          <w:lang w:val="en-US" w:eastAsia="zh-CN" w:bidi="ar-SA"/>
        </w:rPr>
        <w:t>，确保业务办理的连续、规范、安全和便捷。</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Calibri" w:eastAsia="仿宋_GB2312" w:cs="Times New Roman"/>
          <w:color w:val="auto"/>
          <w:kern w:val="2"/>
          <w:sz w:val="32"/>
          <w:szCs w:val="32"/>
          <w:highlight w:val="none"/>
          <w:u w:val="none"/>
          <w:lang w:val="en-US" w:eastAsia="zh-CN" w:bidi="ar-SA"/>
        </w:rPr>
      </w:pPr>
      <w:r>
        <w:rPr>
          <w:rFonts w:hint="eastAsia" w:ascii="仿宋_GB2312" w:hAnsi="Calibri" w:eastAsia="仿宋_GB2312" w:cs="Times New Roman"/>
          <w:color w:val="auto"/>
          <w:kern w:val="2"/>
          <w:sz w:val="32"/>
          <w:szCs w:val="32"/>
          <w:highlight w:val="none"/>
          <w:u w:val="none"/>
          <w:lang w:val="en-US" w:eastAsia="zh-CN" w:bidi="ar-SA"/>
        </w:rPr>
        <w:t>合作银行应</w:t>
      </w:r>
      <w:r>
        <w:rPr>
          <w:rFonts w:hint="eastAsia" w:ascii="仿宋_GB2312" w:eastAsia="仿宋_GB2312"/>
          <w:color w:val="auto"/>
          <w:sz w:val="32"/>
          <w:szCs w:val="32"/>
          <w:highlight w:val="none"/>
          <w:u w:val="none"/>
          <w:lang w:val="en-US" w:eastAsia="zh-CN"/>
        </w:rPr>
        <w:t>实</w:t>
      </w:r>
      <w:r>
        <w:rPr>
          <w:rFonts w:hint="eastAsia" w:ascii="仿宋_GB2312" w:eastAsia="仿宋_GB2312"/>
          <w:color w:val="auto"/>
          <w:sz w:val="32"/>
          <w:szCs w:val="32"/>
          <w:highlight w:val="none"/>
          <w:u w:val="none"/>
        </w:rPr>
        <w:t>时将商品房预售资金</w:t>
      </w:r>
      <w:r>
        <w:rPr>
          <w:rFonts w:hint="eastAsia" w:ascii="仿宋_GB2312" w:eastAsia="仿宋_GB2312"/>
          <w:color w:val="auto"/>
          <w:sz w:val="32"/>
          <w:szCs w:val="32"/>
          <w:highlight w:val="none"/>
          <w:u w:val="none"/>
          <w:lang w:eastAsia="zh-CN"/>
        </w:rPr>
        <w:t>专户</w:t>
      </w:r>
      <w:r>
        <w:rPr>
          <w:rFonts w:hint="eastAsia" w:ascii="仿宋_GB2312" w:eastAsia="仿宋_GB2312"/>
          <w:color w:val="auto"/>
          <w:sz w:val="32"/>
          <w:szCs w:val="32"/>
          <w:highlight w:val="none"/>
          <w:u w:val="none"/>
        </w:rPr>
        <w:t>的收支情况</w:t>
      </w:r>
      <w:r>
        <w:rPr>
          <w:rFonts w:hint="eastAsia" w:ascii="仿宋_GB2312" w:eastAsia="仿宋_GB2312"/>
          <w:color w:val="auto"/>
          <w:sz w:val="32"/>
          <w:szCs w:val="32"/>
          <w:highlight w:val="none"/>
          <w:u w:val="none"/>
          <w:lang w:val="en-US" w:eastAsia="zh-CN"/>
        </w:rPr>
        <w:t>上传</w:t>
      </w:r>
      <w:r>
        <w:rPr>
          <w:rFonts w:hint="eastAsia" w:ascii="仿宋_GB2312" w:eastAsia="仿宋_GB2312" w:cs="Times New Roman"/>
          <w:color w:val="auto"/>
          <w:kern w:val="2"/>
          <w:sz w:val="32"/>
          <w:szCs w:val="32"/>
          <w:highlight w:val="none"/>
          <w:u w:val="none"/>
          <w:lang w:val="en-US" w:eastAsia="zh-CN" w:bidi="ar-SA"/>
        </w:rPr>
        <w:t>监管部门</w:t>
      </w:r>
      <w:r>
        <w:rPr>
          <w:rFonts w:hint="eastAsia" w:ascii="仿宋_GB2312" w:eastAsia="仿宋_GB2312"/>
          <w:color w:val="auto"/>
          <w:sz w:val="32"/>
          <w:szCs w:val="32"/>
          <w:highlight w:val="none"/>
          <w:u w:val="none"/>
          <w:lang w:eastAsia="zh-CN"/>
        </w:rPr>
        <w:t>。</w:t>
      </w:r>
      <w:r>
        <w:rPr>
          <w:rFonts w:hint="eastAsia" w:ascii="仿宋_GB2312" w:hAnsi="Calibri" w:eastAsia="仿宋_GB2312" w:cs="Times New Roman"/>
          <w:color w:val="auto"/>
          <w:kern w:val="2"/>
          <w:sz w:val="32"/>
          <w:szCs w:val="32"/>
          <w:highlight w:val="none"/>
          <w:u w:val="none"/>
          <w:lang w:val="en-US" w:eastAsia="zh-CN" w:bidi="ar-SA"/>
        </w:rPr>
        <w:t>配合</w:t>
      </w:r>
      <w:r>
        <w:rPr>
          <w:rFonts w:hint="eastAsia" w:ascii="仿宋_GB2312" w:eastAsia="仿宋_GB2312" w:cs="Times New Roman"/>
          <w:color w:val="auto"/>
          <w:kern w:val="2"/>
          <w:sz w:val="32"/>
          <w:szCs w:val="32"/>
          <w:highlight w:val="none"/>
          <w:u w:val="none"/>
          <w:lang w:val="en-US" w:eastAsia="zh-CN" w:bidi="ar-SA"/>
        </w:rPr>
        <w:t>监管部门做好</w:t>
      </w:r>
      <w:r>
        <w:rPr>
          <w:rFonts w:hint="eastAsia" w:ascii="仿宋_GB2312" w:hAnsi="Calibri" w:eastAsia="仿宋_GB2312" w:cs="Times New Roman"/>
          <w:color w:val="auto"/>
          <w:kern w:val="2"/>
          <w:sz w:val="32"/>
          <w:szCs w:val="32"/>
          <w:highlight w:val="none"/>
          <w:u w:val="none"/>
          <w:lang w:val="en-US" w:eastAsia="zh-CN" w:bidi="ar-SA"/>
        </w:rPr>
        <w:t>对商品房预售款</w:t>
      </w:r>
      <w:r>
        <w:rPr>
          <w:rFonts w:hint="eastAsia" w:ascii="仿宋_GB2312" w:eastAsia="仿宋_GB2312" w:cs="Times New Roman"/>
          <w:color w:val="auto"/>
          <w:kern w:val="2"/>
          <w:sz w:val="32"/>
          <w:szCs w:val="32"/>
          <w:highlight w:val="none"/>
          <w:u w:val="none"/>
          <w:lang w:val="en-US" w:eastAsia="zh-CN" w:bidi="ar-SA"/>
        </w:rPr>
        <w:t>收支情况</w:t>
      </w:r>
      <w:r>
        <w:rPr>
          <w:rFonts w:hint="eastAsia" w:ascii="仿宋_GB2312" w:hAnsi="Calibri" w:eastAsia="仿宋_GB2312" w:cs="Times New Roman"/>
          <w:color w:val="auto"/>
          <w:kern w:val="2"/>
          <w:sz w:val="32"/>
          <w:szCs w:val="32"/>
          <w:highlight w:val="none"/>
          <w:u w:val="none"/>
          <w:lang w:val="en-US" w:eastAsia="zh-CN" w:bidi="ar-SA"/>
        </w:rPr>
        <w:t>的监督检查，</w:t>
      </w:r>
      <w:r>
        <w:rPr>
          <w:rFonts w:hint="eastAsia" w:ascii="仿宋_GB2312" w:eastAsia="仿宋_GB2312" w:cs="Times New Roman"/>
          <w:color w:val="auto"/>
          <w:kern w:val="2"/>
          <w:sz w:val="32"/>
          <w:szCs w:val="32"/>
          <w:highlight w:val="none"/>
          <w:u w:val="none"/>
          <w:lang w:val="en-US" w:eastAsia="zh-CN" w:bidi="ar-SA"/>
        </w:rPr>
        <w:t>及时</w:t>
      </w:r>
      <w:r>
        <w:rPr>
          <w:rFonts w:hint="eastAsia" w:ascii="仿宋_GB2312" w:hAnsi="Calibri" w:eastAsia="仿宋_GB2312" w:cs="Times New Roman"/>
          <w:color w:val="auto"/>
          <w:kern w:val="2"/>
          <w:sz w:val="32"/>
          <w:szCs w:val="32"/>
          <w:highlight w:val="none"/>
          <w:u w:val="none"/>
          <w:lang w:val="en-US" w:eastAsia="zh-CN" w:bidi="ar-SA"/>
        </w:rPr>
        <w:t>报送相关信息、数据和资料。</w:t>
      </w:r>
      <w:r>
        <w:rPr>
          <w:rFonts w:hint="eastAsia" w:ascii="仿宋_GB2312" w:eastAsia="仿宋_GB2312" w:cs="Times New Roman"/>
          <w:color w:val="auto"/>
          <w:kern w:val="2"/>
          <w:sz w:val="32"/>
          <w:szCs w:val="32"/>
          <w:highlight w:val="none"/>
          <w:u w:val="none"/>
          <w:lang w:val="en-US" w:eastAsia="zh-CN" w:bidi="ar-SA"/>
        </w:rPr>
        <w:t>要</w:t>
      </w:r>
      <w:r>
        <w:rPr>
          <w:rFonts w:hint="eastAsia" w:ascii="仿宋_GB2312" w:hAnsi="Calibri" w:eastAsia="仿宋_GB2312" w:cs="Times New Roman"/>
          <w:color w:val="auto"/>
          <w:kern w:val="2"/>
          <w:sz w:val="32"/>
          <w:szCs w:val="32"/>
          <w:highlight w:val="none"/>
          <w:u w:val="none"/>
          <w:lang w:val="en-US" w:eastAsia="zh-CN" w:bidi="ar-SA"/>
        </w:rPr>
        <w:t>通过房产</w:t>
      </w:r>
      <w:r>
        <w:rPr>
          <w:rFonts w:hint="eastAsia" w:ascii="仿宋_GB2312" w:eastAsia="仿宋_GB2312" w:cs="Times New Roman"/>
          <w:color w:val="auto"/>
          <w:kern w:val="2"/>
          <w:sz w:val="32"/>
          <w:szCs w:val="32"/>
          <w:highlight w:val="none"/>
          <w:u w:val="none"/>
          <w:lang w:val="en-US" w:eastAsia="zh-CN" w:bidi="ar-SA"/>
        </w:rPr>
        <w:t>信息系统</w:t>
      </w:r>
      <w:r>
        <w:rPr>
          <w:rFonts w:hint="eastAsia" w:ascii="仿宋_GB2312" w:hAnsi="Calibri" w:eastAsia="仿宋_GB2312" w:cs="Times New Roman"/>
          <w:color w:val="auto"/>
          <w:kern w:val="2"/>
          <w:sz w:val="32"/>
          <w:szCs w:val="32"/>
          <w:highlight w:val="none"/>
          <w:u w:val="none"/>
          <w:lang w:val="en-US" w:eastAsia="zh-CN" w:bidi="ar-SA"/>
        </w:rPr>
        <w:t>提取监管项目的销售备案情况</w:t>
      </w:r>
      <w:r>
        <w:rPr>
          <w:rFonts w:hint="eastAsia" w:ascii="仿宋_GB2312" w:eastAsia="仿宋_GB2312" w:cs="Times New Roman"/>
          <w:color w:val="auto"/>
          <w:kern w:val="2"/>
          <w:sz w:val="32"/>
          <w:szCs w:val="32"/>
          <w:highlight w:val="none"/>
          <w:u w:val="none"/>
          <w:lang w:val="en-US" w:eastAsia="zh-CN" w:bidi="ar-SA"/>
        </w:rPr>
        <w:t>，</w:t>
      </w:r>
      <w:r>
        <w:rPr>
          <w:rFonts w:hint="eastAsia" w:ascii="仿宋_GB2312" w:hAnsi="Calibri" w:eastAsia="仿宋_GB2312" w:cs="Times New Roman"/>
          <w:color w:val="auto"/>
          <w:kern w:val="2"/>
          <w:sz w:val="32"/>
          <w:szCs w:val="32"/>
          <w:highlight w:val="none"/>
          <w:u w:val="none"/>
          <w:lang w:val="en-US" w:eastAsia="zh-CN" w:bidi="ar-SA"/>
        </w:rPr>
        <w:t>核对</w:t>
      </w:r>
      <w:r>
        <w:rPr>
          <w:rFonts w:hint="eastAsia" w:ascii="仿宋_GB2312" w:eastAsia="仿宋_GB2312" w:cs="Times New Roman"/>
          <w:color w:val="auto"/>
          <w:kern w:val="2"/>
          <w:sz w:val="32"/>
          <w:szCs w:val="32"/>
          <w:highlight w:val="none"/>
          <w:u w:val="none"/>
          <w:lang w:val="en-US" w:eastAsia="zh-CN" w:bidi="ar-SA"/>
        </w:rPr>
        <w:t>监管专户</w:t>
      </w:r>
      <w:r>
        <w:rPr>
          <w:rFonts w:hint="eastAsia" w:ascii="仿宋_GB2312" w:hAnsi="Calibri" w:eastAsia="仿宋_GB2312" w:cs="Times New Roman"/>
          <w:color w:val="auto"/>
          <w:kern w:val="2"/>
          <w:sz w:val="32"/>
          <w:szCs w:val="32"/>
          <w:highlight w:val="none"/>
          <w:u w:val="none"/>
          <w:lang w:val="en-US" w:eastAsia="zh-CN" w:bidi="ar-SA"/>
        </w:rPr>
        <w:t>的金额，并将异动情况及时反馈</w:t>
      </w:r>
      <w:r>
        <w:rPr>
          <w:rFonts w:hint="eastAsia" w:ascii="仿宋_GB2312" w:eastAsia="仿宋_GB2312" w:cs="Times New Roman"/>
          <w:color w:val="auto"/>
          <w:kern w:val="2"/>
          <w:sz w:val="32"/>
          <w:szCs w:val="32"/>
          <w:highlight w:val="none"/>
          <w:u w:val="none"/>
          <w:lang w:val="en-US" w:eastAsia="zh-CN" w:bidi="ar-SA"/>
        </w:rPr>
        <w:t>监管</w:t>
      </w:r>
      <w:r>
        <w:rPr>
          <w:rFonts w:hint="eastAsia" w:ascii="仿宋_GB2312" w:hAnsi="Calibri" w:eastAsia="仿宋_GB2312" w:cs="Times New Roman"/>
          <w:color w:val="auto"/>
          <w:kern w:val="2"/>
          <w:sz w:val="32"/>
          <w:szCs w:val="32"/>
          <w:highlight w:val="none"/>
          <w:u w:val="none"/>
          <w:lang w:val="en-US" w:eastAsia="zh-CN" w:bidi="ar-SA"/>
        </w:rPr>
        <w:t>部门。</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黑体" w:hAnsi="黑体" w:eastAsia="黑体" w:cs="黑体"/>
          <w:color w:val="auto"/>
          <w:sz w:val="32"/>
          <w:szCs w:val="32"/>
          <w:highlight w:val="none"/>
          <w:u w:val="none"/>
          <w:lang w:val="en-US" w:eastAsia="zh-CN"/>
        </w:rPr>
        <w:t>第十条</w:t>
      </w:r>
      <w:r>
        <w:rPr>
          <w:rFonts w:hint="eastAsia" w:ascii="仿宋_GB2312" w:eastAsia="仿宋_GB2312" w:cs="Times New Roman"/>
          <w:color w:val="auto"/>
          <w:kern w:val="2"/>
          <w:sz w:val="32"/>
          <w:szCs w:val="32"/>
          <w:highlight w:val="none"/>
          <w:u w:val="none"/>
          <w:lang w:val="en-US" w:eastAsia="zh-CN" w:bidi="ar-SA"/>
        </w:rPr>
        <w:t xml:space="preserve"> 房地产开发企业</w:t>
      </w:r>
      <w:r>
        <w:rPr>
          <w:rFonts w:hint="eastAsia" w:ascii="仿宋_GB2312" w:hAnsi="Calibri" w:eastAsia="仿宋_GB2312" w:cs="Times New Roman"/>
          <w:color w:val="auto"/>
          <w:kern w:val="2"/>
          <w:sz w:val="32"/>
          <w:szCs w:val="32"/>
          <w:highlight w:val="none"/>
          <w:u w:val="none"/>
          <w:lang w:val="en-US" w:eastAsia="zh-CN" w:bidi="ar-SA"/>
        </w:rPr>
        <w:t>申请商品房预售许可前，应当</w:t>
      </w:r>
      <w:r>
        <w:rPr>
          <w:rFonts w:hint="eastAsia" w:ascii="仿宋_GB2312" w:eastAsia="仿宋_GB2312" w:cs="Times New Roman"/>
          <w:color w:val="auto"/>
          <w:kern w:val="2"/>
          <w:sz w:val="32"/>
          <w:szCs w:val="32"/>
          <w:highlight w:val="none"/>
          <w:u w:val="none"/>
          <w:lang w:val="en-US" w:eastAsia="zh-CN" w:bidi="ar-SA"/>
        </w:rPr>
        <w:t>从城建交通局公示的合作银行中</w:t>
      </w:r>
      <w:r>
        <w:rPr>
          <w:rFonts w:hint="eastAsia" w:ascii="仿宋_GB2312" w:hAnsi="Calibri" w:eastAsia="仿宋_GB2312" w:cs="Times New Roman"/>
          <w:color w:val="auto"/>
          <w:kern w:val="2"/>
          <w:sz w:val="32"/>
          <w:szCs w:val="32"/>
          <w:highlight w:val="none"/>
          <w:u w:val="none"/>
          <w:lang w:val="en-US" w:eastAsia="zh-CN" w:bidi="ar-SA"/>
        </w:rPr>
        <w:t>选择监管银行，按照一个商品房预售许可证对应一个</w:t>
      </w:r>
      <w:r>
        <w:rPr>
          <w:rFonts w:hint="eastAsia" w:ascii="仿宋_GB2312" w:eastAsia="仿宋_GB2312" w:cs="Times New Roman"/>
          <w:color w:val="auto"/>
          <w:kern w:val="2"/>
          <w:sz w:val="32"/>
          <w:szCs w:val="32"/>
          <w:highlight w:val="none"/>
          <w:u w:val="none"/>
          <w:lang w:val="en-US" w:eastAsia="zh-CN" w:bidi="ar-SA"/>
        </w:rPr>
        <w:t>专户</w:t>
      </w:r>
      <w:r>
        <w:rPr>
          <w:rFonts w:hint="eastAsia" w:ascii="仿宋_GB2312" w:hAnsi="Calibri" w:eastAsia="仿宋_GB2312" w:cs="Times New Roman"/>
          <w:color w:val="auto"/>
          <w:kern w:val="2"/>
          <w:sz w:val="32"/>
          <w:szCs w:val="32"/>
          <w:highlight w:val="none"/>
          <w:u w:val="none"/>
          <w:lang w:val="en-US" w:eastAsia="zh-CN" w:bidi="ar-SA"/>
        </w:rPr>
        <w:t>的原则，开立商品房预售资金监管</w:t>
      </w:r>
      <w:r>
        <w:rPr>
          <w:rFonts w:hint="eastAsia" w:ascii="仿宋_GB2312" w:eastAsia="仿宋_GB2312" w:cs="Times New Roman"/>
          <w:color w:val="auto"/>
          <w:kern w:val="2"/>
          <w:sz w:val="32"/>
          <w:szCs w:val="32"/>
          <w:highlight w:val="none"/>
          <w:u w:val="none"/>
          <w:lang w:val="en-US" w:eastAsia="zh-CN" w:bidi="ar-SA"/>
        </w:rPr>
        <w:t>专户</w:t>
      </w:r>
      <w:r>
        <w:rPr>
          <w:rFonts w:hint="eastAsia" w:ascii="仿宋_GB2312" w:hAnsi="Calibri" w:eastAsia="仿宋_GB2312" w:cs="Times New Roman"/>
          <w:color w:val="auto"/>
          <w:kern w:val="2"/>
          <w:sz w:val="32"/>
          <w:szCs w:val="32"/>
          <w:highlight w:val="none"/>
          <w:u w:val="none"/>
          <w:lang w:val="en-US" w:eastAsia="zh-CN" w:bidi="ar-SA"/>
        </w:rPr>
        <w:t>（以下称</w:t>
      </w:r>
      <w:r>
        <w:rPr>
          <w:rFonts w:hint="eastAsia" w:ascii="仿宋_GB2312" w:eastAsia="仿宋_GB2312" w:cs="Times New Roman"/>
          <w:color w:val="auto"/>
          <w:kern w:val="2"/>
          <w:sz w:val="32"/>
          <w:szCs w:val="32"/>
          <w:highlight w:val="none"/>
          <w:u w:val="none"/>
          <w:lang w:val="en-US" w:eastAsia="zh-CN" w:bidi="ar-SA"/>
        </w:rPr>
        <w:t>监管专户</w:t>
      </w:r>
      <w:r>
        <w:rPr>
          <w:rFonts w:hint="eastAsia" w:ascii="仿宋_GB2312" w:hAnsi="Calibri" w:eastAsia="仿宋_GB2312" w:cs="Times New Roman"/>
          <w:color w:val="auto"/>
          <w:kern w:val="2"/>
          <w:sz w:val="32"/>
          <w:szCs w:val="32"/>
          <w:highlight w:val="none"/>
          <w:u w:val="none"/>
          <w:lang w:val="en-US" w:eastAsia="zh-CN" w:bidi="ar-SA"/>
        </w:rPr>
        <w:t>）。新开立的</w:t>
      </w:r>
      <w:r>
        <w:rPr>
          <w:rFonts w:hint="eastAsia" w:ascii="仿宋_GB2312" w:eastAsia="仿宋_GB2312" w:cs="Times New Roman"/>
          <w:color w:val="auto"/>
          <w:kern w:val="2"/>
          <w:sz w:val="32"/>
          <w:szCs w:val="32"/>
          <w:highlight w:val="none"/>
          <w:u w:val="none"/>
          <w:lang w:val="en-US" w:eastAsia="zh-CN" w:bidi="ar-SA"/>
        </w:rPr>
        <w:t>监管专户</w:t>
      </w:r>
      <w:r>
        <w:rPr>
          <w:rFonts w:hint="eastAsia" w:ascii="仿宋_GB2312" w:hAnsi="Calibri" w:eastAsia="仿宋_GB2312" w:cs="Times New Roman"/>
          <w:color w:val="auto"/>
          <w:kern w:val="2"/>
          <w:sz w:val="32"/>
          <w:szCs w:val="32"/>
          <w:highlight w:val="none"/>
          <w:u w:val="none"/>
          <w:lang w:val="en-US" w:eastAsia="zh-CN" w:bidi="ar-SA"/>
        </w:rPr>
        <w:t>实行统一命名，名称为“开户单位（</w:t>
      </w:r>
      <w:r>
        <w:rPr>
          <w:rFonts w:hint="eastAsia" w:ascii="仿宋_GB2312" w:eastAsia="仿宋_GB2312" w:cs="Times New Roman"/>
          <w:color w:val="auto"/>
          <w:kern w:val="2"/>
          <w:sz w:val="32"/>
          <w:szCs w:val="32"/>
          <w:highlight w:val="none"/>
          <w:u w:val="none"/>
          <w:lang w:val="en-US" w:eastAsia="zh-CN" w:bidi="ar-SA"/>
        </w:rPr>
        <w:t>合法简称</w:t>
      </w:r>
      <w:r>
        <w:rPr>
          <w:rFonts w:hint="eastAsia" w:ascii="仿宋_GB2312" w:hAnsi="Calibri" w:eastAsia="仿宋_GB2312" w:cs="Times New Roman"/>
          <w:color w:val="auto"/>
          <w:kern w:val="2"/>
          <w:sz w:val="32"/>
          <w:szCs w:val="32"/>
          <w:highlight w:val="none"/>
          <w:u w:val="none"/>
          <w:lang w:val="en-US" w:eastAsia="zh-CN" w:bidi="ar-SA"/>
        </w:rPr>
        <w:t>）+项目名称（</w:t>
      </w:r>
      <w:r>
        <w:rPr>
          <w:rFonts w:hint="eastAsia" w:ascii="仿宋_GB2312" w:eastAsia="仿宋_GB2312" w:cs="Times New Roman"/>
          <w:color w:val="auto"/>
          <w:kern w:val="2"/>
          <w:sz w:val="32"/>
          <w:szCs w:val="32"/>
          <w:highlight w:val="none"/>
          <w:u w:val="none"/>
          <w:lang w:val="en-US" w:eastAsia="zh-CN" w:bidi="ar-SA"/>
        </w:rPr>
        <w:t>合法</w:t>
      </w:r>
      <w:r>
        <w:rPr>
          <w:rFonts w:hint="eastAsia" w:ascii="仿宋_GB2312" w:hAnsi="Calibri" w:eastAsia="仿宋_GB2312" w:cs="Times New Roman"/>
          <w:color w:val="auto"/>
          <w:kern w:val="2"/>
          <w:sz w:val="32"/>
          <w:szCs w:val="32"/>
          <w:highlight w:val="none"/>
          <w:u w:val="none"/>
          <w:lang w:val="en-US" w:eastAsia="zh-CN" w:bidi="ar-SA"/>
        </w:rPr>
        <w:t>简称）+预售资金监管专户”字样。</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jc w:val="both"/>
        <w:textAlignment w:val="auto"/>
        <w:rPr>
          <w:rFonts w:hint="eastAsia" w:ascii="仿宋_GB2312" w:eastAsia="仿宋_GB2312"/>
          <w:color w:val="auto"/>
          <w:sz w:val="32"/>
          <w:szCs w:val="32"/>
          <w:highlight w:val="none"/>
          <w:u w:val="none"/>
          <w:lang w:eastAsia="zh-CN"/>
        </w:rPr>
      </w:pPr>
      <w:r>
        <w:rPr>
          <w:rFonts w:hint="eastAsia" w:ascii="黑体" w:hAnsi="黑体" w:eastAsia="黑体" w:cs="黑体"/>
          <w:color w:val="auto"/>
          <w:sz w:val="32"/>
          <w:szCs w:val="32"/>
          <w:highlight w:val="none"/>
          <w:u w:val="none"/>
          <w:lang w:val="en-US" w:eastAsia="zh-CN"/>
        </w:rPr>
        <w:t>第十一条</w:t>
      </w:r>
      <w:r>
        <w:rPr>
          <w:rFonts w:hint="eastAsia" w:ascii="仿宋_GB2312" w:eastAsia="仿宋_GB2312"/>
          <w:color w:val="auto"/>
          <w:sz w:val="32"/>
          <w:szCs w:val="32"/>
          <w:highlight w:val="none"/>
          <w:u w:val="none"/>
        </w:rPr>
        <w:t xml:space="preserve"> </w:t>
      </w:r>
      <w:r>
        <w:rPr>
          <w:rFonts w:hint="eastAsia" w:ascii="仿宋_GB2312" w:eastAsia="仿宋_GB2312"/>
          <w:color w:val="auto"/>
          <w:sz w:val="32"/>
          <w:szCs w:val="32"/>
          <w:highlight w:val="none"/>
          <w:u w:val="none"/>
          <w:lang w:val="en-US" w:eastAsia="zh-CN"/>
        </w:rPr>
        <w:t>房地产开发企业</w:t>
      </w:r>
      <w:r>
        <w:rPr>
          <w:rFonts w:hint="eastAsia" w:ascii="仿宋_GB2312" w:eastAsia="仿宋_GB2312"/>
          <w:color w:val="auto"/>
          <w:sz w:val="32"/>
          <w:szCs w:val="32"/>
          <w:highlight w:val="none"/>
          <w:u w:val="none"/>
        </w:rPr>
        <w:t>申请开设</w:t>
      </w:r>
      <w:r>
        <w:rPr>
          <w:rFonts w:hint="eastAsia" w:ascii="仿宋_GB2312" w:eastAsia="仿宋_GB2312"/>
          <w:color w:val="auto"/>
          <w:sz w:val="32"/>
          <w:szCs w:val="32"/>
          <w:highlight w:val="none"/>
          <w:u w:val="none"/>
          <w:lang w:val="en-US" w:eastAsia="zh-CN"/>
        </w:rPr>
        <w:t>监管</w:t>
      </w:r>
      <w:r>
        <w:rPr>
          <w:rFonts w:hint="eastAsia" w:ascii="仿宋_GB2312" w:eastAsia="仿宋_GB2312"/>
          <w:color w:val="auto"/>
          <w:sz w:val="32"/>
          <w:szCs w:val="32"/>
          <w:highlight w:val="none"/>
          <w:u w:val="none"/>
          <w:lang w:eastAsia="zh-CN"/>
        </w:rPr>
        <w:t>专户</w:t>
      </w:r>
      <w:r>
        <w:rPr>
          <w:rFonts w:hint="eastAsia" w:ascii="仿宋_GB2312" w:eastAsia="仿宋_GB2312"/>
          <w:color w:val="auto"/>
          <w:sz w:val="32"/>
          <w:szCs w:val="32"/>
          <w:highlight w:val="none"/>
          <w:u w:val="none"/>
        </w:rPr>
        <w:t>应</w:t>
      </w:r>
      <w:r>
        <w:rPr>
          <w:rFonts w:hint="eastAsia" w:ascii="仿宋_GB2312" w:eastAsia="仿宋_GB2312"/>
          <w:color w:val="auto"/>
          <w:sz w:val="32"/>
          <w:szCs w:val="32"/>
          <w:highlight w:val="none"/>
          <w:u w:val="none"/>
          <w:lang w:val="en-US" w:eastAsia="zh-CN"/>
        </w:rPr>
        <w:t>向城建交通局</w:t>
      </w:r>
      <w:r>
        <w:rPr>
          <w:rFonts w:hint="eastAsia" w:ascii="仿宋_GB2312" w:eastAsia="仿宋_GB2312"/>
          <w:color w:val="auto"/>
          <w:sz w:val="32"/>
          <w:szCs w:val="32"/>
          <w:highlight w:val="none"/>
          <w:u w:val="none"/>
        </w:rPr>
        <w:t>提交以下材料：</w:t>
      </w:r>
    </w:p>
    <w:p>
      <w:pPr>
        <w:keepNext w:val="0"/>
        <w:keepLines w:val="0"/>
        <w:pageBreakBefore w:val="0"/>
        <w:widowControl w:val="0"/>
        <w:kinsoku/>
        <w:wordWrap/>
        <w:overflowPunct/>
        <w:topLinePunct w:val="0"/>
        <w:autoSpaceDE/>
        <w:autoSpaceDN/>
        <w:bidi w:val="0"/>
        <w:adjustRightInd/>
        <w:snapToGrid/>
        <w:spacing w:line="240" w:lineRule="auto"/>
        <w:ind w:left="0" w:leftChars="0"/>
        <w:jc w:val="both"/>
        <w:textAlignment w:val="auto"/>
        <w:rPr>
          <w:rFonts w:hint="eastAsia" w:ascii="仿宋_GB2312" w:eastAsia="仿宋_GB2312"/>
          <w:color w:val="auto"/>
          <w:sz w:val="32"/>
          <w:szCs w:val="32"/>
          <w:highlight w:val="none"/>
          <w:u w:val="none"/>
          <w:lang w:eastAsia="zh-CN"/>
        </w:rPr>
      </w:pPr>
      <w:r>
        <w:rPr>
          <w:rFonts w:hint="eastAsia" w:ascii="仿宋_GB2312" w:eastAsia="仿宋_GB2312"/>
          <w:color w:val="auto"/>
          <w:sz w:val="32"/>
          <w:szCs w:val="32"/>
          <w:highlight w:val="none"/>
          <w:u w:val="none"/>
        </w:rPr>
        <w:t>　　</w:t>
      </w:r>
      <w:r>
        <w:rPr>
          <w:rFonts w:hint="eastAsia" w:ascii="仿宋_GB2312" w:eastAsia="仿宋_GB2312"/>
          <w:color w:val="auto"/>
          <w:sz w:val="32"/>
          <w:szCs w:val="32"/>
          <w:highlight w:val="none"/>
          <w:u w:val="none"/>
          <w:lang w:val="en-US" w:eastAsia="zh-CN"/>
        </w:rPr>
        <w:t>1.</w:t>
      </w:r>
      <w:r>
        <w:rPr>
          <w:rFonts w:hint="eastAsia" w:ascii="仿宋_GB2312" w:eastAsia="仿宋_GB2312"/>
          <w:color w:val="auto"/>
          <w:sz w:val="32"/>
          <w:szCs w:val="32"/>
          <w:highlight w:val="none"/>
          <w:u w:val="none"/>
        </w:rPr>
        <w:t>兰州新区商品房预售资金监管申请表</w:t>
      </w:r>
      <w:r>
        <w:rPr>
          <w:rFonts w:hint="eastAsia" w:ascii="仿宋_GB2312" w:eastAsia="仿宋_GB2312"/>
          <w:color w:val="auto"/>
          <w:sz w:val="32"/>
          <w:szCs w:val="32"/>
          <w:highlight w:val="none"/>
          <w:u w:val="none"/>
          <w:lang w:val="en-US" w:eastAsia="zh-CN"/>
        </w:rPr>
        <w:t>及附件</w:t>
      </w:r>
      <w:r>
        <w:rPr>
          <w:rFonts w:hint="eastAsia" w:ascii="仿宋_GB2312" w:eastAsia="仿宋_GB2312"/>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jc w:val="both"/>
        <w:textAlignment w:val="auto"/>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lang w:val="en-US" w:eastAsia="zh-CN"/>
        </w:rPr>
        <w:t>2.房地产开发企业</w:t>
      </w:r>
      <w:r>
        <w:rPr>
          <w:rFonts w:hint="eastAsia" w:ascii="仿宋_GB2312" w:eastAsia="仿宋_GB2312"/>
          <w:color w:val="auto"/>
          <w:sz w:val="32"/>
          <w:szCs w:val="32"/>
          <w:highlight w:val="none"/>
          <w:u w:val="none"/>
        </w:rPr>
        <w:t>《营业执照》；</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jc w:val="both"/>
        <w:textAlignment w:val="auto"/>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lang w:val="en-US" w:eastAsia="zh-CN"/>
        </w:rPr>
        <w:t>3.申请预售项目《不动产权证》</w:t>
      </w:r>
      <w:r>
        <w:rPr>
          <w:rFonts w:hint="eastAsia" w:ascii="仿宋_GB2312" w:eastAsia="仿宋_GB2312"/>
          <w:color w:val="auto"/>
          <w:sz w:val="32"/>
          <w:szCs w:val="32"/>
          <w:highlight w:val="none"/>
          <w:u w:val="none"/>
        </w:rPr>
        <w:t>《建设工程施工许可证》；</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jc w:val="both"/>
        <w:textAlignment w:val="auto"/>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lang w:val="en-US" w:eastAsia="zh-CN"/>
        </w:rPr>
        <w:t>4.企业</w:t>
      </w:r>
      <w:r>
        <w:rPr>
          <w:rFonts w:hint="eastAsia" w:ascii="仿宋_GB2312" w:eastAsia="仿宋_GB2312"/>
          <w:color w:val="auto"/>
          <w:sz w:val="32"/>
          <w:szCs w:val="32"/>
          <w:highlight w:val="none"/>
          <w:u w:val="none"/>
        </w:rPr>
        <w:t>法人持身份证明或经办人持法人</w:t>
      </w:r>
      <w:r>
        <w:rPr>
          <w:rFonts w:hint="eastAsia" w:ascii="仿宋_GB2312" w:eastAsia="仿宋_GB2312"/>
          <w:color w:val="auto"/>
          <w:sz w:val="32"/>
          <w:szCs w:val="32"/>
          <w:highlight w:val="none"/>
          <w:u w:val="none"/>
          <w:lang w:val="en-US" w:eastAsia="zh-CN"/>
        </w:rPr>
        <w:t>授权</w:t>
      </w:r>
      <w:r>
        <w:rPr>
          <w:rFonts w:hint="eastAsia" w:ascii="仿宋_GB2312" w:eastAsia="仿宋_GB2312"/>
          <w:color w:val="auto"/>
          <w:sz w:val="32"/>
          <w:szCs w:val="32"/>
          <w:highlight w:val="none"/>
          <w:u w:val="none"/>
        </w:rPr>
        <w:t>委托书及身份证明；</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jc w:val="both"/>
        <w:textAlignment w:val="auto"/>
        <w:rPr>
          <w:rFonts w:hint="eastAsia" w:ascii="仿宋_GB2312" w:eastAsia="仿宋_GB2312"/>
          <w:color w:val="auto"/>
          <w:sz w:val="32"/>
          <w:szCs w:val="32"/>
          <w:highlight w:val="none"/>
          <w:u w:val="none"/>
          <w:lang w:val="en-US" w:eastAsia="zh-CN"/>
        </w:rPr>
      </w:pPr>
      <w:r>
        <w:rPr>
          <w:rFonts w:hint="eastAsia" w:ascii="仿宋_GB2312" w:eastAsia="仿宋_GB2312"/>
          <w:color w:val="auto"/>
          <w:sz w:val="32"/>
          <w:szCs w:val="32"/>
          <w:highlight w:val="none"/>
          <w:u w:val="none"/>
          <w:lang w:val="en-US" w:eastAsia="zh-CN"/>
        </w:rPr>
        <w:t>5.</w:t>
      </w:r>
      <w:r>
        <w:rPr>
          <w:rFonts w:hint="eastAsia" w:ascii="仿宋_GB2312" w:hAnsi="Calibri" w:eastAsia="仿宋_GB2312" w:cs="Times New Roman"/>
          <w:color w:val="auto"/>
          <w:kern w:val="2"/>
          <w:sz w:val="32"/>
          <w:szCs w:val="32"/>
          <w:highlight w:val="none"/>
          <w:u w:val="none"/>
          <w:lang w:val="en-US" w:eastAsia="zh-CN" w:bidi="ar-SA"/>
        </w:rPr>
        <w:t>预售资金监管计划</w:t>
      </w:r>
      <w:r>
        <w:rPr>
          <w:rFonts w:hint="eastAsia" w:ascii="仿宋_GB2312" w:eastAsia="仿宋_GB2312"/>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jc w:val="both"/>
        <w:textAlignment w:val="auto"/>
        <w:rPr>
          <w:rFonts w:hint="default" w:ascii="仿宋_GB2312" w:eastAsia="仿宋_GB2312"/>
          <w:color w:val="auto"/>
          <w:sz w:val="32"/>
          <w:szCs w:val="32"/>
          <w:highlight w:val="none"/>
          <w:u w:val="none"/>
          <w:lang w:val="en-US" w:eastAsia="zh-CN"/>
        </w:rPr>
      </w:pPr>
      <w:r>
        <w:rPr>
          <w:rFonts w:hint="eastAsia" w:ascii="仿宋_GB2312" w:eastAsia="仿宋_GB2312"/>
          <w:color w:val="auto"/>
          <w:sz w:val="32"/>
          <w:szCs w:val="32"/>
          <w:highlight w:val="none"/>
          <w:u w:val="none"/>
          <w:lang w:val="en-US" w:eastAsia="zh-CN"/>
        </w:rPr>
        <w:t>6.其他需要提供的资料。</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黑体" w:hAnsi="黑体" w:eastAsia="黑体" w:cs="黑体"/>
          <w:color w:val="auto"/>
          <w:sz w:val="32"/>
          <w:szCs w:val="32"/>
          <w:highlight w:val="none"/>
          <w:u w:val="none"/>
          <w:lang w:val="en-US" w:eastAsia="zh-CN"/>
        </w:rPr>
        <w:t xml:space="preserve">第十二条 </w:t>
      </w:r>
      <w:r>
        <w:rPr>
          <w:rFonts w:hint="eastAsia" w:ascii="仿宋_GB2312" w:eastAsia="仿宋_GB2312"/>
          <w:color w:val="auto"/>
          <w:sz w:val="32"/>
          <w:szCs w:val="32"/>
          <w:highlight w:val="none"/>
          <w:u w:val="none"/>
          <w:lang w:val="en-US" w:eastAsia="zh-CN"/>
        </w:rPr>
        <w:t>房地产开发企业</w:t>
      </w:r>
      <w:r>
        <w:rPr>
          <w:rFonts w:hint="eastAsia" w:ascii="仿宋_GB2312" w:eastAsia="仿宋_GB2312"/>
          <w:color w:val="auto"/>
          <w:sz w:val="32"/>
          <w:szCs w:val="32"/>
          <w:highlight w:val="none"/>
          <w:u w:val="none"/>
        </w:rPr>
        <w:t>提交的</w:t>
      </w:r>
      <w:r>
        <w:rPr>
          <w:rFonts w:hint="eastAsia" w:ascii="仿宋_GB2312" w:eastAsia="仿宋_GB2312"/>
          <w:color w:val="auto"/>
          <w:sz w:val="32"/>
          <w:szCs w:val="32"/>
          <w:highlight w:val="none"/>
          <w:u w:val="none"/>
          <w:lang w:val="en-US" w:eastAsia="zh-CN"/>
        </w:rPr>
        <w:t>开设专户</w:t>
      </w:r>
      <w:r>
        <w:rPr>
          <w:rFonts w:hint="eastAsia" w:ascii="仿宋_GB2312" w:eastAsia="仿宋_GB2312"/>
          <w:color w:val="auto"/>
          <w:sz w:val="32"/>
          <w:szCs w:val="32"/>
          <w:highlight w:val="none"/>
          <w:u w:val="none"/>
        </w:rPr>
        <w:t>申请材料审核通过后，</w:t>
      </w:r>
      <w:r>
        <w:rPr>
          <w:rFonts w:hint="eastAsia" w:ascii="仿宋_GB2312" w:eastAsia="仿宋_GB2312" w:cs="Times New Roman"/>
          <w:color w:val="auto"/>
          <w:kern w:val="2"/>
          <w:sz w:val="32"/>
          <w:szCs w:val="32"/>
          <w:highlight w:val="none"/>
          <w:u w:val="none"/>
          <w:lang w:val="en-US" w:eastAsia="zh-CN" w:bidi="ar-SA"/>
        </w:rPr>
        <w:t>城建交通局</w:t>
      </w:r>
      <w:r>
        <w:rPr>
          <w:rFonts w:hint="eastAsia" w:ascii="仿宋_GB2312" w:hAnsi="Calibri" w:eastAsia="仿宋_GB2312" w:cs="Times New Roman"/>
          <w:color w:val="auto"/>
          <w:kern w:val="2"/>
          <w:sz w:val="32"/>
          <w:szCs w:val="32"/>
          <w:highlight w:val="none"/>
          <w:u w:val="none"/>
          <w:lang w:val="en-US" w:eastAsia="zh-CN" w:bidi="ar-SA"/>
        </w:rPr>
        <w:t>、</w:t>
      </w:r>
      <w:r>
        <w:rPr>
          <w:rFonts w:hint="eastAsia" w:ascii="仿宋_GB2312" w:eastAsia="仿宋_GB2312"/>
          <w:color w:val="auto"/>
          <w:sz w:val="32"/>
          <w:szCs w:val="32"/>
          <w:highlight w:val="none"/>
          <w:u w:val="none"/>
          <w:lang w:val="en-US" w:eastAsia="zh-CN"/>
        </w:rPr>
        <w:t>不动产登记局（房地产交易中心）</w:t>
      </w:r>
      <w:r>
        <w:rPr>
          <w:rFonts w:hint="eastAsia" w:ascii="仿宋_GB2312" w:eastAsia="仿宋_GB2312" w:cs="Times New Roman"/>
          <w:color w:val="auto"/>
          <w:kern w:val="2"/>
          <w:sz w:val="32"/>
          <w:szCs w:val="32"/>
          <w:highlight w:val="none"/>
          <w:u w:val="none"/>
          <w:lang w:val="en-US" w:eastAsia="zh-CN" w:bidi="ar-SA"/>
        </w:rPr>
        <w:t>、</w:t>
      </w:r>
      <w:r>
        <w:rPr>
          <w:rFonts w:hint="eastAsia" w:ascii="仿宋_GB2312" w:hAnsi="Calibri" w:eastAsia="仿宋_GB2312" w:cs="Times New Roman"/>
          <w:color w:val="auto"/>
          <w:kern w:val="2"/>
          <w:sz w:val="32"/>
          <w:szCs w:val="32"/>
          <w:highlight w:val="none"/>
          <w:u w:val="none"/>
          <w:lang w:val="en-US" w:eastAsia="zh-CN" w:bidi="ar-SA"/>
        </w:rPr>
        <w:t>监管银行、</w:t>
      </w:r>
      <w:r>
        <w:rPr>
          <w:rFonts w:hint="eastAsia" w:ascii="仿宋_GB2312" w:eastAsia="仿宋_GB2312" w:cs="Times New Roman"/>
          <w:color w:val="auto"/>
          <w:kern w:val="2"/>
          <w:sz w:val="32"/>
          <w:szCs w:val="32"/>
          <w:highlight w:val="none"/>
          <w:u w:val="none"/>
          <w:lang w:val="en-US" w:eastAsia="zh-CN" w:bidi="ar-SA"/>
        </w:rPr>
        <w:t>房地产开发企业四</w:t>
      </w:r>
      <w:r>
        <w:rPr>
          <w:rFonts w:hint="eastAsia" w:ascii="仿宋_GB2312" w:hAnsi="Calibri" w:eastAsia="仿宋_GB2312" w:cs="Times New Roman"/>
          <w:color w:val="auto"/>
          <w:kern w:val="2"/>
          <w:sz w:val="32"/>
          <w:szCs w:val="32"/>
          <w:highlight w:val="none"/>
          <w:u w:val="none"/>
          <w:lang w:val="en-US" w:eastAsia="zh-CN" w:bidi="ar-SA"/>
        </w:rPr>
        <w:t>方签订《商品房预售资金监管协议》（以下称监管协议），监管协议应明确各方权利、义务和责任，明确预售资金收存和</w:t>
      </w:r>
      <w:r>
        <w:rPr>
          <w:rFonts w:hint="eastAsia" w:ascii="仿宋_GB2312" w:eastAsia="仿宋_GB2312" w:cs="Times New Roman"/>
          <w:color w:val="auto"/>
          <w:kern w:val="2"/>
          <w:sz w:val="32"/>
          <w:szCs w:val="32"/>
          <w:highlight w:val="none"/>
          <w:u w:val="none"/>
          <w:lang w:val="en-US" w:eastAsia="zh-CN" w:bidi="ar-SA"/>
        </w:rPr>
        <w:t>拨付</w:t>
      </w:r>
      <w:r>
        <w:rPr>
          <w:rFonts w:hint="eastAsia" w:ascii="仿宋_GB2312" w:hAnsi="Calibri" w:eastAsia="仿宋_GB2312" w:cs="Times New Roman"/>
          <w:color w:val="auto"/>
          <w:kern w:val="2"/>
          <w:sz w:val="32"/>
          <w:szCs w:val="32"/>
          <w:highlight w:val="none"/>
          <w:u w:val="none"/>
          <w:lang w:val="en-US" w:eastAsia="zh-CN" w:bidi="ar-SA"/>
        </w:rPr>
        <w:t>方式、监管额度及违约责任等内容。</w:t>
      </w:r>
      <w:r>
        <w:rPr>
          <w:rFonts w:hint="eastAsia" w:ascii="仿宋_GB2312" w:eastAsia="仿宋_GB2312" w:hAnsiTheme="minorHAnsi" w:cstheme="minorBidi"/>
          <w:color w:val="auto"/>
          <w:kern w:val="2"/>
          <w:sz w:val="32"/>
          <w:szCs w:val="32"/>
          <w:highlight w:val="none"/>
          <w:u w:val="none"/>
          <w:lang w:val="en-US" w:eastAsia="zh-CN" w:bidi="ar-SA"/>
        </w:rPr>
        <w:t>监管银行应当严格按照</w:t>
      </w:r>
      <w:r>
        <w:rPr>
          <w:rFonts w:hint="eastAsia" w:ascii="仿宋_GB2312" w:eastAsia="仿宋_GB2312" w:cstheme="minorBidi"/>
          <w:color w:val="auto"/>
          <w:kern w:val="2"/>
          <w:sz w:val="32"/>
          <w:szCs w:val="32"/>
          <w:highlight w:val="none"/>
          <w:u w:val="none"/>
          <w:lang w:val="en-US" w:eastAsia="zh-CN" w:bidi="ar-SA"/>
        </w:rPr>
        <w:t>本办法和</w:t>
      </w:r>
      <w:r>
        <w:rPr>
          <w:rFonts w:hint="eastAsia" w:ascii="仿宋_GB2312" w:eastAsia="仿宋_GB2312"/>
          <w:color w:val="auto"/>
          <w:sz w:val="32"/>
          <w:szCs w:val="32"/>
          <w:highlight w:val="none"/>
          <w:u w:val="none"/>
          <w:lang w:eastAsia="zh-CN"/>
        </w:rPr>
        <w:t>监管协议书</w:t>
      </w:r>
      <w:r>
        <w:rPr>
          <w:rFonts w:hint="eastAsia" w:ascii="仿宋_GB2312" w:eastAsia="仿宋_GB2312"/>
          <w:color w:val="auto"/>
          <w:sz w:val="32"/>
          <w:szCs w:val="32"/>
          <w:highlight w:val="none"/>
          <w:u w:val="none"/>
          <w:lang w:val="en-US" w:eastAsia="zh-CN"/>
        </w:rPr>
        <w:t>的</w:t>
      </w:r>
      <w:r>
        <w:rPr>
          <w:rFonts w:hint="eastAsia" w:ascii="仿宋_GB2312" w:eastAsia="仿宋_GB2312" w:hAnsiTheme="minorHAnsi" w:cstheme="minorBidi"/>
          <w:color w:val="auto"/>
          <w:kern w:val="2"/>
          <w:sz w:val="32"/>
          <w:szCs w:val="32"/>
          <w:highlight w:val="none"/>
          <w:u w:val="none"/>
          <w:lang w:val="en-US" w:eastAsia="zh-CN" w:bidi="ar-SA"/>
        </w:rPr>
        <w:t>约定，加强日常管理，履行监管职责。</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黑体" w:hAnsi="黑体" w:eastAsia="黑体" w:cs="黑体"/>
          <w:color w:val="auto"/>
          <w:sz w:val="32"/>
          <w:szCs w:val="32"/>
          <w:highlight w:val="none"/>
          <w:u w:val="none"/>
          <w:lang w:val="en-US" w:eastAsia="zh-CN"/>
        </w:rPr>
        <w:t>第十三条</w:t>
      </w:r>
      <w:r>
        <w:rPr>
          <w:rFonts w:hint="eastAsia" w:ascii="仿宋_GB2312" w:hAnsi="Calibri" w:eastAsia="仿宋_GB2312" w:cs="Times New Roman"/>
          <w:color w:val="auto"/>
          <w:kern w:val="2"/>
          <w:sz w:val="32"/>
          <w:szCs w:val="32"/>
          <w:highlight w:val="none"/>
          <w:u w:val="none"/>
          <w:lang w:val="en-US" w:eastAsia="zh-CN" w:bidi="ar-SA"/>
        </w:rPr>
        <w:t>  </w:t>
      </w:r>
      <w:r>
        <w:rPr>
          <w:rFonts w:hint="eastAsia" w:ascii="仿宋_GB2312" w:eastAsia="仿宋_GB2312" w:cs="Times New Roman"/>
          <w:color w:val="auto"/>
          <w:kern w:val="2"/>
          <w:sz w:val="32"/>
          <w:szCs w:val="32"/>
          <w:highlight w:val="none"/>
          <w:u w:val="none"/>
          <w:lang w:val="en-US" w:eastAsia="zh-CN" w:bidi="ar-SA"/>
        </w:rPr>
        <w:t>房地产开发企业</w:t>
      </w:r>
      <w:r>
        <w:rPr>
          <w:rFonts w:hint="eastAsia" w:ascii="仿宋_GB2312" w:hAnsi="Calibri" w:eastAsia="仿宋_GB2312" w:cs="Times New Roman"/>
          <w:color w:val="auto"/>
          <w:kern w:val="2"/>
          <w:sz w:val="32"/>
          <w:szCs w:val="32"/>
          <w:highlight w:val="none"/>
          <w:u w:val="none"/>
          <w:lang w:val="en-US" w:eastAsia="zh-CN" w:bidi="ar-SA"/>
        </w:rPr>
        <w:t>申请办理商品房预售许可时，应当在预售方案中明确预售资金</w:t>
      </w:r>
      <w:r>
        <w:rPr>
          <w:rFonts w:hint="eastAsia" w:ascii="仿宋_GB2312" w:eastAsia="仿宋_GB2312" w:cs="Times New Roman"/>
          <w:color w:val="auto"/>
          <w:kern w:val="2"/>
          <w:sz w:val="32"/>
          <w:szCs w:val="32"/>
          <w:highlight w:val="none"/>
          <w:u w:val="none"/>
          <w:lang w:val="en-US" w:eastAsia="zh-CN" w:bidi="ar-SA"/>
        </w:rPr>
        <w:t>监管</w:t>
      </w:r>
      <w:r>
        <w:rPr>
          <w:rFonts w:hint="eastAsia" w:ascii="仿宋_GB2312" w:hAnsi="Calibri" w:eastAsia="仿宋_GB2312" w:cs="Times New Roman"/>
          <w:color w:val="auto"/>
          <w:kern w:val="2"/>
          <w:sz w:val="32"/>
          <w:szCs w:val="32"/>
          <w:highlight w:val="none"/>
          <w:u w:val="none"/>
          <w:lang w:val="en-US" w:eastAsia="zh-CN" w:bidi="ar-SA"/>
        </w:rPr>
        <w:t>计划，并提交监管协议</w:t>
      </w:r>
      <w:r>
        <w:rPr>
          <w:rFonts w:hint="eastAsia" w:ascii="仿宋_GB2312" w:eastAsia="仿宋_GB2312" w:cs="Times New Roman"/>
          <w:color w:val="auto"/>
          <w:kern w:val="2"/>
          <w:sz w:val="32"/>
          <w:szCs w:val="32"/>
          <w:highlight w:val="none"/>
          <w:u w:val="none"/>
          <w:lang w:val="en-US" w:eastAsia="zh-CN" w:bidi="ar-SA"/>
        </w:rPr>
        <w:t>；</w:t>
      </w:r>
      <w:r>
        <w:rPr>
          <w:rFonts w:hint="eastAsia" w:ascii="仿宋_GB2312" w:hAnsi="Calibri" w:eastAsia="仿宋_GB2312" w:cs="Times New Roman"/>
          <w:color w:val="auto"/>
          <w:kern w:val="2"/>
          <w:sz w:val="32"/>
          <w:szCs w:val="32"/>
          <w:highlight w:val="none"/>
          <w:u w:val="none"/>
          <w:lang w:val="en-US" w:eastAsia="zh-CN" w:bidi="ar-SA"/>
        </w:rPr>
        <w:t>协议主要内容要在预售方案中予以明确，并通过附件方式在《商品房买卖合同》中予以体现。</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仿宋_GB2312" w:hAnsi="Calibri" w:eastAsia="仿宋_GB2312" w:cs="Times New Roman"/>
          <w:color w:val="auto"/>
          <w:kern w:val="2"/>
          <w:sz w:val="32"/>
          <w:szCs w:val="32"/>
          <w:highlight w:val="none"/>
          <w:u w:val="none"/>
          <w:lang w:val="en-US" w:eastAsia="zh-CN" w:bidi="ar-SA"/>
        </w:rPr>
        <w:t>预售资金监管计划应包括以下内容：</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仿宋_GB2312" w:hAnsi="Calibri" w:eastAsia="仿宋_GB2312" w:cs="Times New Roman"/>
          <w:color w:val="auto"/>
          <w:kern w:val="2"/>
          <w:sz w:val="32"/>
          <w:szCs w:val="32"/>
          <w:highlight w:val="none"/>
          <w:u w:val="none"/>
          <w:lang w:val="en-US" w:eastAsia="zh-CN" w:bidi="ar-SA"/>
        </w:rPr>
        <w:t>（一）按工程承发包合同及工程造价预算确认的项目建安成本及单体工程建安成本；</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仿宋_GB2312" w:hAnsi="Calibri" w:eastAsia="仿宋_GB2312" w:cs="Times New Roman"/>
          <w:color w:val="auto"/>
          <w:kern w:val="2"/>
          <w:sz w:val="32"/>
          <w:szCs w:val="32"/>
          <w:highlight w:val="none"/>
          <w:u w:val="none"/>
          <w:lang w:val="en-US" w:eastAsia="zh-CN" w:bidi="ar-SA"/>
        </w:rPr>
        <w:t>（二）项目工程进度计划及资金使用计划；</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仿宋_GB2312" w:hAnsi="Calibri" w:eastAsia="仿宋_GB2312" w:cs="Times New Roman"/>
          <w:color w:val="auto"/>
          <w:kern w:val="2"/>
          <w:sz w:val="32"/>
          <w:szCs w:val="32"/>
          <w:highlight w:val="none"/>
          <w:u w:val="none"/>
          <w:lang w:val="en-US" w:eastAsia="zh-CN" w:bidi="ar-SA"/>
        </w:rPr>
        <w:t>（三）农民工工资</w:t>
      </w:r>
      <w:r>
        <w:rPr>
          <w:rFonts w:hint="eastAsia" w:ascii="仿宋_GB2312" w:eastAsia="仿宋_GB2312" w:cs="Times New Roman"/>
          <w:color w:val="auto"/>
          <w:kern w:val="2"/>
          <w:sz w:val="32"/>
          <w:szCs w:val="32"/>
          <w:highlight w:val="none"/>
          <w:u w:val="none"/>
          <w:lang w:val="en-US" w:eastAsia="zh-CN" w:bidi="ar-SA"/>
        </w:rPr>
        <w:t>专户及</w:t>
      </w:r>
      <w:r>
        <w:rPr>
          <w:rFonts w:hint="eastAsia" w:ascii="仿宋_GB2312" w:hAnsi="Calibri" w:eastAsia="仿宋_GB2312" w:cs="Times New Roman"/>
          <w:color w:val="auto"/>
          <w:kern w:val="2"/>
          <w:sz w:val="32"/>
          <w:szCs w:val="32"/>
          <w:highlight w:val="none"/>
          <w:u w:val="none"/>
          <w:lang w:val="en-US" w:eastAsia="zh-CN" w:bidi="ar-SA"/>
        </w:rPr>
        <w:t>拨付计划；</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仿宋_GB2312" w:hAnsi="Calibri" w:eastAsia="仿宋_GB2312" w:cs="Times New Roman"/>
          <w:color w:val="auto"/>
          <w:kern w:val="2"/>
          <w:sz w:val="32"/>
          <w:szCs w:val="32"/>
          <w:highlight w:val="none"/>
          <w:u w:val="none"/>
          <w:lang w:val="en-US" w:eastAsia="zh-CN" w:bidi="ar-SA"/>
        </w:rPr>
        <w:t>（四）监管银行、</w:t>
      </w:r>
      <w:r>
        <w:rPr>
          <w:rFonts w:hint="eastAsia" w:ascii="仿宋_GB2312" w:eastAsia="仿宋_GB2312" w:cs="Times New Roman"/>
          <w:color w:val="auto"/>
          <w:kern w:val="2"/>
          <w:sz w:val="32"/>
          <w:szCs w:val="32"/>
          <w:highlight w:val="none"/>
          <w:u w:val="none"/>
          <w:lang w:val="en-US" w:eastAsia="zh-CN" w:bidi="ar-SA"/>
        </w:rPr>
        <w:t>专户</w:t>
      </w:r>
      <w:r>
        <w:rPr>
          <w:rFonts w:hint="eastAsia" w:ascii="仿宋_GB2312" w:hAnsi="Calibri" w:eastAsia="仿宋_GB2312" w:cs="Times New Roman"/>
          <w:color w:val="auto"/>
          <w:kern w:val="2"/>
          <w:sz w:val="32"/>
          <w:szCs w:val="32"/>
          <w:highlight w:val="none"/>
          <w:u w:val="none"/>
          <w:lang w:val="en-US" w:eastAsia="zh-CN" w:bidi="ar-SA"/>
        </w:rPr>
        <w:t>名称、账号；</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仿宋_GB2312" w:hAnsi="Calibri" w:eastAsia="仿宋_GB2312" w:cs="Times New Roman"/>
          <w:color w:val="auto"/>
          <w:kern w:val="2"/>
          <w:sz w:val="32"/>
          <w:szCs w:val="32"/>
          <w:highlight w:val="none"/>
          <w:u w:val="none"/>
          <w:lang w:val="en-US" w:eastAsia="zh-CN" w:bidi="ar-SA"/>
        </w:rPr>
        <w:t>（五）其他需要</w:t>
      </w:r>
      <w:r>
        <w:rPr>
          <w:rFonts w:hint="eastAsia" w:ascii="仿宋_GB2312" w:eastAsia="仿宋_GB2312" w:cs="Times New Roman"/>
          <w:color w:val="auto"/>
          <w:kern w:val="2"/>
          <w:sz w:val="32"/>
          <w:szCs w:val="32"/>
          <w:highlight w:val="none"/>
          <w:u w:val="none"/>
          <w:lang w:val="en-US" w:eastAsia="zh-CN" w:bidi="ar-SA"/>
        </w:rPr>
        <w:t>提供</w:t>
      </w:r>
      <w:r>
        <w:rPr>
          <w:rFonts w:hint="eastAsia" w:ascii="仿宋_GB2312" w:hAnsi="Calibri" w:eastAsia="仿宋_GB2312" w:cs="Times New Roman"/>
          <w:color w:val="auto"/>
          <w:kern w:val="2"/>
          <w:sz w:val="32"/>
          <w:szCs w:val="32"/>
          <w:highlight w:val="none"/>
          <w:u w:val="none"/>
          <w:lang w:val="en-US" w:eastAsia="zh-CN" w:bidi="ar-SA"/>
        </w:rPr>
        <w:t>的</w:t>
      </w:r>
      <w:r>
        <w:rPr>
          <w:rFonts w:hint="eastAsia" w:ascii="仿宋_GB2312" w:eastAsia="仿宋_GB2312" w:cs="Times New Roman"/>
          <w:color w:val="auto"/>
          <w:kern w:val="2"/>
          <w:sz w:val="32"/>
          <w:szCs w:val="32"/>
          <w:highlight w:val="none"/>
          <w:u w:val="none"/>
          <w:lang w:val="en-US" w:eastAsia="zh-CN" w:bidi="ar-SA"/>
        </w:rPr>
        <w:t>资料</w:t>
      </w:r>
      <w:r>
        <w:rPr>
          <w:rFonts w:hint="eastAsia" w:ascii="仿宋_GB2312" w:hAnsi="Calibri" w:eastAsia="仿宋_GB2312" w:cs="Times New Roman"/>
          <w:color w:val="auto"/>
          <w:kern w:val="2"/>
          <w:sz w:val="32"/>
          <w:szCs w:val="32"/>
          <w:highlight w:val="none"/>
          <w:u w:val="none"/>
          <w:lang w:val="en-US" w:eastAsia="zh-CN" w:bidi="ar-SA"/>
        </w:rPr>
        <w:t>。</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Calibri" w:eastAsia="仿宋_GB2312" w:cs="Times New Roman"/>
          <w:color w:val="auto"/>
          <w:kern w:val="0"/>
          <w:sz w:val="32"/>
          <w:szCs w:val="32"/>
          <w:highlight w:val="none"/>
          <w:u w:val="none"/>
          <w:lang w:val="en-US" w:eastAsia="zh-CN" w:bidi="ar-SA"/>
        </w:rPr>
      </w:pPr>
      <w:r>
        <w:rPr>
          <w:rFonts w:hint="eastAsia" w:ascii="黑体" w:hAnsi="黑体" w:eastAsia="黑体" w:cs="黑体"/>
          <w:color w:val="auto"/>
          <w:sz w:val="32"/>
          <w:szCs w:val="32"/>
          <w:highlight w:val="none"/>
          <w:u w:val="none"/>
          <w:lang w:val="en-US" w:eastAsia="zh-CN"/>
        </w:rPr>
        <w:t xml:space="preserve">第十四条 </w:t>
      </w:r>
      <w:r>
        <w:rPr>
          <w:rFonts w:hint="eastAsia" w:ascii="仿宋_GB2312" w:eastAsia="仿宋_GB2312" w:cs="Times New Roman"/>
          <w:color w:val="auto"/>
          <w:kern w:val="0"/>
          <w:sz w:val="32"/>
          <w:szCs w:val="32"/>
          <w:highlight w:val="none"/>
          <w:u w:val="none"/>
          <w:lang w:val="en-US" w:eastAsia="zh-CN" w:bidi="ar-SA"/>
        </w:rPr>
        <w:t>预售资金</w:t>
      </w:r>
      <w:r>
        <w:rPr>
          <w:rFonts w:hint="eastAsia" w:ascii="仿宋_GB2312" w:hAnsi="Calibri" w:eastAsia="仿宋_GB2312" w:cs="Times New Roman"/>
          <w:color w:val="auto"/>
          <w:kern w:val="0"/>
          <w:sz w:val="32"/>
          <w:szCs w:val="32"/>
          <w:highlight w:val="none"/>
          <w:u w:val="none"/>
          <w:lang w:val="en-US" w:eastAsia="zh-CN" w:bidi="ar-SA"/>
        </w:rPr>
        <w:t>监管</w:t>
      </w:r>
      <w:r>
        <w:rPr>
          <w:rFonts w:hint="eastAsia" w:ascii="仿宋_GB2312" w:eastAsia="仿宋_GB2312" w:cs="Times New Roman"/>
          <w:color w:val="auto"/>
          <w:kern w:val="0"/>
          <w:sz w:val="32"/>
          <w:szCs w:val="32"/>
          <w:highlight w:val="none"/>
          <w:u w:val="none"/>
          <w:lang w:val="en-US" w:eastAsia="zh-CN" w:bidi="ar-SA"/>
        </w:rPr>
        <w:t>专户</w:t>
      </w:r>
      <w:r>
        <w:rPr>
          <w:rFonts w:hint="eastAsia" w:ascii="仿宋_GB2312" w:hAnsi="Calibri" w:eastAsia="仿宋_GB2312" w:cs="Times New Roman"/>
          <w:color w:val="auto"/>
          <w:kern w:val="0"/>
          <w:sz w:val="32"/>
          <w:szCs w:val="32"/>
          <w:highlight w:val="none"/>
          <w:u w:val="none"/>
          <w:lang w:val="en-US" w:eastAsia="zh-CN" w:bidi="ar-SA"/>
        </w:rPr>
        <w:t>开立后不得擅自变更。因特殊原因需变更监管</w:t>
      </w:r>
      <w:r>
        <w:rPr>
          <w:rFonts w:hint="eastAsia" w:ascii="仿宋_GB2312" w:eastAsia="仿宋_GB2312" w:cs="Times New Roman"/>
          <w:color w:val="auto"/>
          <w:kern w:val="0"/>
          <w:sz w:val="32"/>
          <w:szCs w:val="32"/>
          <w:highlight w:val="none"/>
          <w:u w:val="none"/>
          <w:lang w:val="en-US" w:eastAsia="zh-CN" w:bidi="ar-SA"/>
        </w:rPr>
        <w:t>专户</w:t>
      </w:r>
      <w:r>
        <w:rPr>
          <w:rFonts w:hint="eastAsia" w:ascii="仿宋_GB2312" w:hAnsi="Calibri" w:eastAsia="仿宋_GB2312" w:cs="Times New Roman"/>
          <w:color w:val="auto"/>
          <w:kern w:val="0"/>
          <w:sz w:val="32"/>
          <w:szCs w:val="32"/>
          <w:highlight w:val="none"/>
          <w:u w:val="none"/>
          <w:lang w:val="en-US" w:eastAsia="zh-CN" w:bidi="ar-SA"/>
        </w:rPr>
        <w:t>的，应当由</w:t>
      </w:r>
      <w:r>
        <w:rPr>
          <w:rFonts w:hint="eastAsia" w:ascii="仿宋_GB2312" w:eastAsia="仿宋_GB2312" w:cs="Times New Roman"/>
          <w:color w:val="auto"/>
          <w:kern w:val="0"/>
          <w:sz w:val="32"/>
          <w:szCs w:val="32"/>
          <w:highlight w:val="none"/>
          <w:u w:val="none"/>
          <w:lang w:val="en-US" w:eastAsia="zh-CN" w:bidi="ar-SA"/>
        </w:rPr>
        <w:t>房地产开发企业</w:t>
      </w:r>
      <w:r>
        <w:rPr>
          <w:rFonts w:hint="eastAsia" w:ascii="仿宋_GB2312" w:hAnsi="Calibri" w:eastAsia="仿宋_GB2312" w:cs="Times New Roman"/>
          <w:color w:val="auto"/>
          <w:kern w:val="0"/>
          <w:sz w:val="32"/>
          <w:szCs w:val="32"/>
          <w:highlight w:val="none"/>
          <w:u w:val="none"/>
          <w:lang w:val="en-US" w:eastAsia="zh-CN" w:bidi="ar-SA"/>
        </w:rPr>
        <w:t>和监管银行向城建交通局提出申请。变更期间，</w:t>
      </w:r>
      <w:r>
        <w:rPr>
          <w:rFonts w:hint="eastAsia" w:ascii="仿宋_GB2312" w:eastAsia="仿宋_GB2312"/>
          <w:color w:val="auto"/>
          <w:sz w:val="32"/>
          <w:szCs w:val="32"/>
          <w:highlight w:val="none"/>
          <w:u w:val="none"/>
          <w:lang w:val="en-US" w:eastAsia="zh-CN"/>
        </w:rPr>
        <w:t>不动产登记局（房地产交易中心）</w:t>
      </w:r>
      <w:r>
        <w:rPr>
          <w:rFonts w:hint="eastAsia" w:ascii="仿宋_GB2312" w:eastAsia="仿宋_GB2312" w:cs="Times New Roman"/>
          <w:color w:val="auto"/>
          <w:kern w:val="0"/>
          <w:sz w:val="32"/>
          <w:szCs w:val="32"/>
          <w:highlight w:val="none"/>
          <w:u w:val="none"/>
          <w:lang w:val="en-US" w:eastAsia="zh-CN" w:bidi="ar-SA"/>
        </w:rPr>
        <w:t>应</w:t>
      </w:r>
      <w:r>
        <w:rPr>
          <w:rFonts w:hint="eastAsia" w:ascii="仿宋_GB2312" w:hAnsi="Calibri" w:eastAsia="仿宋_GB2312" w:cs="Times New Roman"/>
          <w:color w:val="auto"/>
          <w:kern w:val="0"/>
          <w:sz w:val="32"/>
          <w:szCs w:val="32"/>
          <w:highlight w:val="none"/>
          <w:u w:val="none"/>
          <w:lang w:val="en-US" w:eastAsia="zh-CN" w:bidi="ar-SA"/>
        </w:rPr>
        <w:t>暂停该项目网上签约。项目暂停网上签约后，</w:t>
      </w:r>
      <w:r>
        <w:rPr>
          <w:rFonts w:hint="eastAsia" w:ascii="仿宋_GB2312" w:eastAsia="仿宋_GB2312" w:cs="Times New Roman"/>
          <w:color w:val="auto"/>
          <w:kern w:val="0"/>
          <w:sz w:val="32"/>
          <w:szCs w:val="32"/>
          <w:highlight w:val="none"/>
          <w:u w:val="none"/>
          <w:lang w:val="en-US" w:eastAsia="zh-CN" w:bidi="ar-SA"/>
        </w:rPr>
        <w:t>房地产开发企业</w:t>
      </w:r>
      <w:r>
        <w:rPr>
          <w:rFonts w:hint="eastAsia" w:ascii="仿宋_GB2312" w:hAnsi="Calibri" w:eastAsia="仿宋_GB2312" w:cs="Times New Roman"/>
          <w:color w:val="auto"/>
          <w:kern w:val="0"/>
          <w:sz w:val="32"/>
          <w:szCs w:val="32"/>
          <w:highlight w:val="none"/>
          <w:u w:val="none"/>
          <w:lang w:val="en-US" w:eastAsia="zh-CN" w:bidi="ar-SA"/>
        </w:rPr>
        <w:t>应重新选定监管银行，开立新的监管</w:t>
      </w:r>
      <w:r>
        <w:rPr>
          <w:rFonts w:hint="eastAsia" w:ascii="仿宋_GB2312" w:eastAsia="仿宋_GB2312" w:cs="Times New Roman"/>
          <w:color w:val="auto"/>
          <w:kern w:val="0"/>
          <w:sz w:val="32"/>
          <w:szCs w:val="32"/>
          <w:highlight w:val="none"/>
          <w:u w:val="none"/>
          <w:lang w:val="en-US" w:eastAsia="zh-CN" w:bidi="ar-SA"/>
        </w:rPr>
        <w:t>专户</w:t>
      </w:r>
      <w:r>
        <w:rPr>
          <w:rFonts w:hint="eastAsia" w:ascii="仿宋_GB2312" w:hAnsi="Calibri" w:eastAsia="仿宋_GB2312" w:cs="Times New Roman"/>
          <w:color w:val="auto"/>
          <w:kern w:val="0"/>
          <w:sz w:val="32"/>
          <w:szCs w:val="32"/>
          <w:highlight w:val="none"/>
          <w:u w:val="none"/>
          <w:lang w:val="en-US" w:eastAsia="zh-CN" w:bidi="ar-SA"/>
        </w:rPr>
        <w:t>，签订监管协议，与原监管银行解除监管协议，并将原监管</w:t>
      </w:r>
      <w:r>
        <w:rPr>
          <w:rFonts w:hint="eastAsia" w:ascii="仿宋_GB2312" w:eastAsia="仿宋_GB2312" w:cs="Times New Roman"/>
          <w:color w:val="auto"/>
          <w:kern w:val="0"/>
          <w:sz w:val="32"/>
          <w:szCs w:val="32"/>
          <w:highlight w:val="none"/>
          <w:u w:val="none"/>
          <w:lang w:val="en-US" w:eastAsia="zh-CN" w:bidi="ar-SA"/>
        </w:rPr>
        <w:t>专户</w:t>
      </w:r>
      <w:r>
        <w:rPr>
          <w:rFonts w:hint="eastAsia" w:ascii="仿宋_GB2312" w:hAnsi="Calibri" w:eastAsia="仿宋_GB2312" w:cs="Times New Roman"/>
          <w:color w:val="auto"/>
          <w:kern w:val="0"/>
          <w:sz w:val="32"/>
          <w:szCs w:val="32"/>
          <w:highlight w:val="none"/>
          <w:u w:val="none"/>
          <w:lang w:val="en-US" w:eastAsia="zh-CN" w:bidi="ar-SA"/>
        </w:rPr>
        <w:t>内资金全部转入新开立的监管</w:t>
      </w:r>
      <w:r>
        <w:rPr>
          <w:rFonts w:hint="eastAsia" w:ascii="仿宋_GB2312" w:eastAsia="仿宋_GB2312" w:cs="Times New Roman"/>
          <w:color w:val="auto"/>
          <w:kern w:val="0"/>
          <w:sz w:val="32"/>
          <w:szCs w:val="32"/>
          <w:highlight w:val="none"/>
          <w:u w:val="none"/>
          <w:lang w:val="en-US" w:eastAsia="zh-CN" w:bidi="ar-SA"/>
        </w:rPr>
        <w:t>专户</w:t>
      </w:r>
      <w:r>
        <w:rPr>
          <w:rFonts w:hint="eastAsia" w:ascii="仿宋_GB2312" w:hAnsi="Calibri" w:eastAsia="仿宋_GB2312" w:cs="Times New Roman"/>
          <w:color w:val="auto"/>
          <w:kern w:val="0"/>
          <w:sz w:val="32"/>
          <w:szCs w:val="32"/>
          <w:highlight w:val="none"/>
          <w:u w:val="none"/>
          <w:lang w:val="en-US" w:eastAsia="zh-CN" w:bidi="ar-SA"/>
        </w:rPr>
        <w:t>，撤销原监管</w:t>
      </w:r>
      <w:r>
        <w:rPr>
          <w:rFonts w:hint="eastAsia" w:ascii="仿宋_GB2312" w:eastAsia="仿宋_GB2312" w:cs="Times New Roman"/>
          <w:color w:val="auto"/>
          <w:kern w:val="0"/>
          <w:sz w:val="32"/>
          <w:szCs w:val="32"/>
          <w:highlight w:val="none"/>
          <w:u w:val="none"/>
          <w:lang w:val="en-US" w:eastAsia="zh-CN" w:bidi="ar-SA"/>
        </w:rPr>
        <w:t>专户</w:t>
      </w:r>
      <w:r>
        <w:rPr>
          <w:rFonts w:hint="eastAsia" w:ascii="仿宋_GB2312" w:hAnsi="Calibri" w:eastAsia="仿宋_GB2312" w:cs="Times New Roman"/>
          <w:color w:val="auto"/>
          <w:kern w:val="0"/>
          <w:sz w:val="32"/>
          <w:szCs w:val="32"/>
          <w:highlight w:val="none"/>
          <w:u w:val="none"/>
          <w:lang w:val="en-US" w:eastAsia="zh-CN" w:bidi="ar-SA"/>
        </w:rPr>
        <w:t>。</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Calibri" w:eastAsia="仿宋_GB2312" w:cs="Times New Roman"/>
          <w:color w:val="auto"/>
          <w:kern w:val="0"/>
          <w:sz w:val="32"/>
          <w:szCs w:val="32"/>
          <w:highlight w:val="none"/>
          <w:u w:val="none"/>
          <w:lang w:val="en-US" w:eastAsia="zh-CN" w:bidi="ar-SA"/>
        </w:rPr>
      </w:pPr>
      <w:r>
        <w:rPr>
          <w:rFonts w:hint="eastAsia" w:ascii="仿宋_GB2312" w:hAnsi="Calibri" w:eastAsia="仿宋_GB2312" w:cs="Times New Roman"/>
          <w:color w:val="auto"/>
          <w:kern w:val="0"/>
          <w:sz w:val="32"/>
          <w:szCs w:val="32"/>
          <w:highlight w:val="none"/>
          <w:u w:val="none"/>
          <w:lang w:val="en-US" w:eastAsia="zh-CN" w:bidi="ar-SA"/>
        </w:rPr>
        <w:t>上述事项办理完毕，</w:t>
      </w:r>
      <w:r>
        <w:rPr>
          <w:rFonts w:hint="eastAsia" w:ascii="仿宋_GB2312" w:eastAsia="仿宋_GB2312" w:cs="Times New Roman"/>
          <w:color w:val="auto"/>
          <w:kern w:val="0"/>
          <w:sz w:val="32"/>
          <w:szCs w:val="32"/>
          <w:highlight w:val="none"/>
          <w:u w:val="none"/>
          <w:lang w:val="en-US" w:eastAsia="zh-CN" w:bidi="ar-SA"/>
        </w:rPr>
        <w:t>房地产开发企业</w:t>
      </w:r>
      <w:r>
        <w:rPr>
          <w:rFonts w:hint="eastAsia" w:ascii="仿宋_GB2312" w:hAnsi="Calibri" w:eastAsia="仿宋_GB2312" w:cs="Times New Roman"/>
          <w:color w:val="auto"/>
          <w:kern w:val="0"/>
          <w:sz w:val="32"/>
          <w:szCs w:val="32"/>
          <w:highlight w:val="none"/>
          <w:u w:val="none"/>
          <w:lang w:val="en-US" w:eastAsia="zh-CN" w:bidi="ar-SA"/>
        </w:rPr>
        <w:t>到城建交通局办理变更备案手续后，</w:t>
      </w:r>
      <w:r>
        <w:rPr>
          <w:rFonts w:hint="eastAsia" w:ascii="仿宋_GB2312" w:eastAsia="仿宋_GB2312"/>
          <w:color w:val="auto"/>
          <w:sz w:val="32"/>
          <w:szCs w:val="32"/>
          <w:highlight w:val="none"/>
          <w:u w:val="none"/>
          <w:lang w:val="en-US" w:eastAsia="zh-CN"/>
        </w:rPr>
        <w:t>不动产登记局（房地产交易中心）</w:t>
      </w:r>
      <w:r>
        <w:rPr>
          <w:rFonts w:hint="eastAsia" w:ascii="仿宋_GB2312" w:hAnsi="Calibri" w:eastAsia="仿宋_GB2312" w:cs="Times New Roman"/>
          <w:color w:val="auto"/>
          <w:kern w:val="0"/>
          <w:sz w:val="32"/>
          <w:szCs w:val="32"/>
          <w:highlight w:val="none"/>
          <w:u w:val="none"/>
          <w:lang w:val="en-US" w:eastAsia="zh-CN" w:bidi="ar-SA"/>
        </w:rPr>
        <w:t>恢复该项目网上签约。</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黑体" w:hAnsi="黑体" w:eastAsia="黑体" w:cs="黑体"/>
          <w:color w:val="auto"/>
          <w:sz w:val="32"/>
          <w:szCs w:val="32"/>
          <w:highlight w:val="none"/>
          <w:u w:val="none"/>
          <w:lang w:val="en-US" w:eastAsia="zh-CN"/>
        </w:rPr>
        <w:t>第十五条</w:t>
      </w:r>
      <w:r>
        <w:rPr>
          <w:rFonts w:hint="eastAsia" w:ascii="仿宋_GB2312" w:eastAsia="仿宋_GB2312" w:cs="Times New Roman"/>
          <w:color w:val="auto"/>
          <w:kern w:val="2"/>
          <w:sz w:val="32"/>
          <w:szCs w:val="32"/>
          <w:highlight w:val="none"/>
          <w:u w:val="none"/>
          <w:lang w:val="en-US" w:eastAsia="zh-CN" w:bidi="ar-SA"/>
        </w:rPr>
        <w:t xml:space="preserve"> </w:t>
      </w:r>
      <w:r>
        <w:rPr>
          <w:rFonts w:hint="eastAsia" w:ascii="仿宋_GB2312" w:hAnsi="Calibri" w:eastAsia="仿宋_GB2312" w:cs="Times New Roman"/>
          <w:color w:val="auto"/>
          <w:kern w:val="2"/>
          <w:sz w:val="32"/>
          <w:szCs w:val="32"/>
          <w:highlight w:val="none"/>
          <w:u w:val="none"/>
          <w:lang w:val="en-US" w:eastAsia="zh-CN" w:bidi="ar-SA"/>
        </w:rPr>
        <w:t>监管银行应对预售资金</w:t>
      </w:r>
      <w:r>
        <w:rPr>
          <w:rFonts w:hint="eastAsia" w:ascii="仿宋_GB2312" w:eastAsia="仿宋_GB2312" w:cs="Times New Roman"/>
          <w:color w:val="auto"/>
          <w:kern w:val="2"/>
          <w:sz w:val="32"/>
          <w:szCs w:val="32"/>
          <w:highlight w:val="none"/>
          <w:u w:val="none"/>
          <w:lang w:val="en-US" w:eastAsia="zh-CN" w:bidi="ar-SA"/>
        </w:rPr>
        <w:t>监管专户</w:t>
      </w:r>
      <w:r>
        <w:rPr>
          <w:rFonts w:hint="eastAsia" w:ascii="仿宋_GB2312" w:hAnsi="Calibri" w:eastAsia="仿宋_GB2312" w:cs="Times New Roman"/>
          <w:color w:val="auto"/>
          <w:kern w:val="2"/>
          <w:sz w:val="32"/>
          <w:szCs w:val="32"/>
          <w:highlight w:val="none"/>
          <w:u w:val="none"/>
          <w:lang w:val="en-US" w:eastAsia="zh-CN" w:bidi="ar-SA"/>
        </w:rPr>
        <w:t>添加线上扣划限制标识，实行线下办理扣划业务，避免预售资金被线上误扣划。</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黑体" w:hAnsi="黑体" w:eastAsia="黑体" w:cs="黑体"/>
          <w:color w:val="auto"/>
          <w:sz w:val="32"/>
          <w:szCs w:val="32"/>
          <w:highlight w:val="none"/>
          <w:u w:val="none"/>
          <w:lang w:val="en-US" w:eastAsia="zh-CN"/>
        </w:rPr>
        <w:t xml:space="preserve">第十六条 </w:t>
      </w:r>
      <w:r>
        <w:rPr>
          <w:rFonts w:hint="eastAsia" w:ascii="仿宋_GB2312" w:hAnsi="Calibri" w:eastAsia="仿宋_GB2312" w:cs="Times New Roman"/>
          <w:color w:val="auto"/>
          <w:kern w:val="2"/>
          <w:sz w:val="32"/>
          <w:szCs w:val="32"/>
          <w:highlight w:val="none"/>
          <w:u w:val="none"/>
          <w:lang w:val="en-US" w:eastAsia="zh-CN" w:bidi="ar-SA"/>
        </w:rPr>
        <w:t>有关部门对商品房预售资金</w:t>
      </w:r>
      <w:r>
        <w:rPr>
          <w:rFonts w:hint="eastAsia" w:ascii="仿宋_GB2312" w:eastAsia="仿宋_GB2312" w:cs="Times New Roman"/>
          <w:color w:val="auto"/>
          <w:kern w:val="2"/>
          <w:sz w:val="32"/>
          <w:szCs w:val="32"/>
          <w:highlight w:val="none"/>
          <w:u w:val="none"/>
          <w:lang w:val="en-US" w:eastAsia="zh-CN" w:bidi="ar-SA"/>
        </w:rPr>
        <w:t>监管专户</w:t>
      </w:r>
      <w:r>
        <w:rPr>
          <w:rFonts w:hint="eastAsia" w:ascii="仿宋_GB2312" w:hAnsi="Calibri" w:eastAsia="仿宋_GB2312" w:cs="Times New Roman"/>
          <w:color w:val="auto"/>
          <w:kern w:val="2"/>
          <w:sz w:val="32"/>
          <w:szCs w:val="32"/>
          <w:highlight w:val="none"/>
          <w:u w:val="none"/>
          <w:lang w:val="en-US" w:eastAsia="zh-CN" w:bidi="ar-SA"/>
        </w:rPr>
        <w:t>进行冻结或扣划预售资金，监管银行在协助执行前，应当向有关部门说明</w:t>
      </w:r>
      <w:r>
        <w:rPr>
          <w:rFonts w:hint="eastAsia" w:ascii="仿宋_GB2312" w:eastAsia="仿宋_GB2312" w:cs="Times New Roman"/>
          <w:color w:val="auto"/>
          <w:kern w:val="2"/>
          <w:sz w:val="32"/>
          <w:szCs w:val="32"/>
          <w:highlight w:val="none"/>
          <w:u w:val="none"/>
          <w:lang w:val="en-US" w:eastAsia="zh-CN" w:bidi="ar-SA"/>
        </w:rPr>
        <w:t>监管专户</w:t>
      </w:r>
      <w:r>
        <w:rPr>
          <w:rFonts w:hint="eastAsia" w:ascii="仿宋_GB2312" w:hAnsi="Calibri" w:eastAsia="仿宋_GB2312" w:cs="Times New Roman"/>
          <w:color w:val="auto"/>
          <w:kern w:val="2"/>
          <w:sz w:val="32"/>
          <w:szCs w:val="32"/>
          <w:highlight w:val="none"/>
          <w:u w:val="none"/>
          <w:lang w:val="en-US" w:eastAsia="zh-CN" w:bidi="ar-SA"/>
        </w:rPr>
        <w:t>和监管额度内预售资金的性质，并及时向</w:t>
      </w:r>
      <w:r>
        <w:rPr>
          <w:rFonts w:hint="eastAsia" w:ascii="仿宋_GB2312" w:eastAsia="仿宋_GB2312" w:cs="Times New Roman"/>
          <w:color w:val="auto"/>
          <w:kern w:val="2"/>
          <w:sz w:val="32"/>
          <w:szCs w:val="32"/>
          <w:highlight w:val="none"/>
          <w:u w:val="none"/>
          <w:lang w:val="en-US" w:eastAsia="zh-CN" w:bidi="ar-SA"/>
        </w:rPr>
        <w:t>城建交通局</w:t>
      </w:r>
      <w:r>
        <w:rPr>
          <w:rFonts w:hint="eastAsia" w:ascii="仿宋_GB2312" w:hAnsi="Calibri" w:eastAsia="仿宋_GB2312" w:cs="Times New Roman"/>
          <w:color w:val="auto"/>
          <w:kern w:val="2"/>
          <w:sz w:val="32"/>
          <w:szCs w:val="32"/>
          <w:highlight w:val="none"/>
          <w:u w:val="none"/>
          <w:lang w:val="en-US" w:eastAsia="zh-CN" w:bidi="ar-SA"/>
        </w:rPr>
        <w:t>提供</w:t>
      </w:r>
      <w:r>
        <w:rPr>
          <w:rFonts w:hint="eastAsia" w:ascii="仿宋_GB2312" w:eastAsia="仿宋_GB2312" w:cs="Times New Roman"/>
          <w:color w:val="auto"/>
          <w:kern w:val="2"/>
          <w:sz w:val="32"/>
          <w:szCs w:val="32"/>
          <w:highlight w:val="none"/>
          <w:u w:val="none"/>
          <w:lang w:val="en-US" w:eastAsia="zh-CN" w:bidi="ar-SA"/>
        </w:rPr>
        <w:t>专户资金</w:t>
      </w:r>
      <w:r>
        <w:rPr>
          <w:rFonts w:hint="eastAsia" w:ascii="仿宋_GB2312" w:hAnsi="Calibri" w:eastAsia="仿宋_GB2312" w:cs="Times New Roman"/>
          <w:color w:val="auto"/>
          <w:kern w:val="2"/>
          <w:sz w:val="32"/>
          <w:szCs w:val="32"/>
          <w:highlight w:val="none"/>
          <w:u w:val="none"/>
          <w:lang w:val="en-US" w:eastAsia="zh-CN" w:bidi="ar-SA"/>
        </w:rPr>
        <w:t>冻结等相关法律文书。</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黑体" w:hAnsi="黑体" w:eastAsia="黑体" w:cs="黑体"/>
          <w:color w:val="auto"/>
          <w:sz w:val="32"/>
          <w:szCs w:val="32"/>
          <w:highlight w:val="none"/>
          <w:u w:val="none"/>
          <w:lang w:val="en-US" w:eastAsia="zh-CN"/>
        </w:rPr>
        <w:t>第十七条</w:t>
      </w:r>
      <w:r>
        <w:rPr>
          <w:rFonts w:hint="eastAsia" w:ascii="仿宋_GB2312" w:hAnsi="Calibri" w:eastAsia="仿宋_GB2312" w:cs="Times New Roman"/>
          <w:color w:val="auto"/>
          <w:kern w:val="2"/>
          <w:sz w:val="32"/>
          <w:szCs w:val="32"/>
          <w:highlight w:val="none"/>
          <w:u w:val="none"/>
          <w:lang w:val="en-US" w:eastAsia="zh-CN" w:bidi="ar-SA"/>
        </w:rPr>
        <w:t>  预售的开发项目完成不动产首次登记及物业、水、电、气、暖运维职责移交后，房地产开发企业可申请终止商品房预售资金监管。房地产开发企业应向监管部门提交以下材料，并对材料的真实性负责：</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仿宋_GB2312" w:hAnsi="Calibri" w:eastAsia="仿宋_GB2312" w:cs="Times New Roman"/>
          <w:color w:val="auto"/>
          <w:kern w:val="2"/>
          <w:sz w:val="32"/>
          <w:szCs w:val="32"/>
          <w:highlight w:val="none"/>
          <w:u w:val="none"/>
          <w:lang w:val="en-US" w:eastAsia="zh-CN" w:bidi="ar-SA"/>
        </w:rPr>
        <w:t>（一）终止监管申请书；</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仿宋_GB2312" w:hAnsi="Calibri" w:eastAsia="仿宋_GB2312" w:cs="Times New Roman"/>
          <w:color w:val="auto"/>
          <w:kern w:val="2"/>
          <w:sz w:val="32"/>
          <w:szCs w:val="32"/>
          <w:highlight w:val="none"/>
          <w:u w:val="none"/>
          <w:lang w:val="en-US" w:eastAsia="zh-CN" w:bidi="ar-SA"/>
        </w:rPr>
        <w:t>（二）不动产首次登记证书；</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仿宋_GB2312" w:hAnsi="Calibri" w:eastAsia="仿宋_GB2312" w:cs="Times New Roman"/>
          <w:color w:val="auto"/>
          <w:kern w:val="2"/>
          <w:sz w:val="32"/>
          <w:szCs w:val="32"/>
          <w:highlight w:val="none"/>
          <w:u w:val="none"/>
          <w:lang w:val="en-US" w:eastAsia="zh-CN" w:bidi="ar-SA"/>
        </w:rPr>
        <w:t>（三）物业、水、电、气、暖运维职责移交</w:t>
      </w:r>
      <w:r>
        <w:rPr>
          <w:rFonts w:hint="eastAsia" w:ascii="仿宋_GB2312" w:eastAsia="仿宋_GB2312" w:cs="Times New Roman"/>
          <w:color w:val="auto"/>
          <w:kern w:val="2"/>
          <w:sz w:val="32"/>
          <w:szCs w:val="32"/>
          <w:highlight w:val="none"/>
          <w:u w:val="none"/>
          <w:lang w:val="en-US" w:eastAsia="zh-CN" w:bidi="ar-SA"/>
        </w:rPr>
        <w:t>凭证；</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仿宋_GB2312" w:eastAsia="仿宋_GB2312" w:cs="Times New Roman"/>
          <w:color w:val="auto"/>
          <w:kern w:val="2"/>
          <w:sz w:val="32"/>
          <w:szCs w:val="32"/>
          <w:highlight w:val="none"/>
          <w:u w:val="none"/>
          <w:lang w:val="en-US" w:eastAsia="zh-CN" w:bidi="ar-SA"/>
        </w:rPr>
        <w:t>（四）</w:t>
      </w:r>
      <w:r>
        <w:rPr>
          <w:rFonts w:hint="eastAsia" w:ascii="仿宋_GB2312" w:hAnsi="Calibri" w:eastAsia="仿宋_GB2312" w:cs="Times New Roman"/>
          <w:color w:val="auto"/>
          <w:kern w:val="2"/>
          <w:sz w:val="32"/>
          <w:szCs w:val="32"/>
          <w:highlight w:val="none"/>
          <w:u w:val="none"/>
          <w:lang w:val="en-US" w:eastAsia="zh-CN" w:bidi="ar-SA"/>
        </w:rPr>
        <w:t>授权委托书及受托人身份证复印件。</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黑体" w:hAnsi="黑体" w:eastAsia="黑体" w:cs="黑体"/>
          <w:color w:val="auto"/>
          <w:sz w:val="32"/>
          <w:szCs w:val="32"/>
          <w:highlight w:val="none"/>
          <w:u w:val="none"/>
          <w:lang w:val="en-US" w:eastAsia="zh-CN"/>
        </w:rPr>
        <w:t>第十八条</w:t>
      </w:r>
      <w:r>
        <w:rPr>
          <w:rFonts w:hint="eastAsia" w:ascii="仿宋_GB2312" w:hAnsi="Calibri" w:eastAsia="仿宋_GB2312" w:cs="Times New Roman"/>
          <w:color w:val="auto"/>
          <w:kern w:val="2"/>
          <w:sz w:val="32"/>
          <w:szCs w:val="32"/>
          <w:highlight w:val="none"/>
          <w:u w:val="none"/>
          <w:lang w:val="en-US" w:eastAsia="zh-CN" w:bidi="ar-SA"/>
        </w:rPr>
        <w:t xml:space="preserve">  房地产开发企业申请终止商品房预售资金监管，监管部门应当自受理之日起3个工作日内完成审核。</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b w:val="0"/>
          <w:bCs w:val="0"/>
          <w:color w:val="auto"/>
          <w:kern w:val="2"/>
          <w:sz w:val="32"/>
          <w:szCs w:val="32"/>
          <w:highlight w:val="none"/>
          <w:u w:val="none"/>
          <w:lang w:val="en-US" w:eastAsia="zh-CN" w:bidi="ar-SA"/>
        </w:rPr>
      </w:pPr>
      <w:r>
        <w:rPr>
          <w:rFonts w:hint="eastAsia" w:ascii="仿宋_GB2312" w:hAnsi="Calibri" w:eastAsia="仿宋_GB2312" w:cs="Times New Roman"/>
          <w:color w:val="auto"/>
          <w:kern w:val="2"/>
          <w:sz w:val="32"/>
          <w:szCs w:val="32"/>
          <w:highlight w:val="none"/>
          <w:u w:val="none"/>
          <w:lang w:val="en-US" w:eastAsia="zh-CN" w:bidi="ar-SA"/>
        </w:rPr>
        <w:t>符合终止监管条件的，监管部门出具《终止商品房预售资金监管通知单》；不符合终止条件的，不予</w:t>
      </w:r>
      <w:r>
        <w:rPr>
          <w:rFonts w:hint="eastAsia" w:ascii="仿宋_GB2312" w:hAnsi="Calibri" w:eastAsia="仿宋_GB2312" w:cs="Times New Roman"/>
          <w:b w:val="0"/>
          <w:bCs w:val="0"/>
          <w:color w:val="auto"/>
          <w:kern w:val="2"/>
          <w:sz w:val="32"/>
          <w:szCs w:val="32"/>
          <w:highlight w:val="none"/>
          <w:u w:val="none"/>
          <w:lang w:val="en-US" w:eastAsia="zh-CN" w:bidi="ar-SA"/>
        </w:rPr>
        <w:t>受理</w:t>
      </w:r>
      <w:r>
        <w:rPr>
          <w:rFonts w:hint="eastAsia" w:ascii="仿宋_GB2312" w:eastAsia="仿宋_GB2312" w:cs="Times New Roman"/>
          <w:b w:val="0"/>
          <w:bCs w:val="0"/>
          <w:color w:val="auto"/>
          <w:kern w:val="2"/>
          <w:sz w:val="32"/>
          <w:szCs w:val="32"/>
          <w:highlight w:val="none"/>
          <w:u w:val="none"/>
          <w:lang w:val="en-US" w:eastAsia="zh-CN" w:bidi="ar-SA"/>
        </w:rPr>
        <w:t>并说明理由</w:t>
      </w:r>
      <w:r>
        <w:rPr>
          <w:rFonts w:hint="eastAsia" w:ascii="仿宋_GB2312" w:hAnsi="Calibri" w:eastAsia="仿宋_GB2312" w:cs="Times New Roman"/>
          <w:b w:val="0"/>
          <w:bCs w:val="0"/>
          <w:color w:val="auto"/>
          <w:kern w:val="2"/>
          <w:sz w:val="32"/>
          <w:szCs w:val="32"/>
          <w:highlight w:val="none"/>
          <w:u w:val="none"/>
          <w:lang w:val="en-US" w:eastAsia="zh-CN" w:bidi="ar-SA"/>
        </w:rPr>
        <w:t>。</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黑体" w:hAnsi="黑体" w:eastAsia="黑体" w:cs="黑体"/>
          <w:color w:val="auto"/>
          <w:kern w:val="2"/>
          <w:sz w:val="32"/>
          <w:szCs w:val="32"/>
          <w:highlight w:val="none"/>
          <w:u w:val="none"/>
          <w:lang w:val="en-US" w:eastAsia="zh-CN" w:bidi="ar-SA"/>
        </w:rPr>
      </w:pPr>
      <w:r>
        <w:rPr>
          <w:rFonts w:hint="eastAsia" w:ascii="仿宋_GB2312" w:hAnsi="Calibri" w:eastAsia="仿宋_GB2312" w:cs="Times New Roman"/>
          <w:color w:val="auto"/>
          <w:kern w:val="2"/>
          <w:sz w:val="32"/>
          <w:szCs w:val="32"/>
          <w:highlight w:val="none"/>
          <w:u w:val="none"/>
          <w:lang w:val="en-US" w:eastAsia="zh-CN" w:bidi="ar-SA"/>
        </w:rPr>
        <w:t>监管银行应当按照《终止商品房预售资金监管通知单》要求，终止</w:t>
      </w:r>
      <w:r>
        <w:rPr>
          <w:rFonts w:hint="eastAsia" w:ascii="仿宋_GB2312" w:eastAsia="仿宋_GB2312" w:cs="Times New Roman"/>
          <w:color w:val="auto"/>
          <w:kern w:val="2"/>
          <w:sz w:val="32"/>
          <w:szCs w:val="32"/>
          <w:highlight w:val="none"/>
          <w:u w:val="none"/>
          <w:lang w:val="en-US" w:eastAsia="zh-CN" w:bidi="ar-SA"/>
        </w:rPr>
        <w:t>专户</w:t>
      </w:r>
      <w:r>
        <w:rPr>
          <w:rFonts w:hint="eastAsia" w:ascii="仿宋_GB2312" w:hAnsi="Calibri" w:eastAsia="仿宋_GB2312" w:cs="Times New Roman"/>
          <w:color w:val="auto"/>
          <w:kern w:val="2"/>
          <w:sz w:val="32"/>
          <w:szCs w:val="32"/>
          <w:highlight w:val="none"/>
          <w:u w:val="none"/>
          <w:lang w:val="en-US" w:eastAsia="zh-CN" w:bidi="ar-SA"/>
        </w:rPr>
        <w:t>监管。</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7" w:afterLines="50" w:afterAutospacing="0" w:line="240" w:lineRule="auto"/>
        <w:ind w:right="0"/>
        <w:jc w:val="center"/>
        <w:textAlignment w:val="auto"/>
        <w:rPr>
          <w:rFonts w:hint="eastAsia" w:ascii="黑体" w:hAnsi="黑体" w:eastAsia="黑体" w:cs="黑体"/>
          <w:color w:val="auto"/>
          <w:kern w:val="2"/>
          <w:sz w:val="32"/>
          <w:szCs w:val="32"/>
          <w:highlight w:val="none"/>
          <w:u w:val="none"/>
          <w:lang w:val="en-US" w:eastAsia="zh-CN" w:bidi="ar-SA"/>
        </w:rPr>
      </w:pPr>
      <w:r>
        <w:rPr>
          <w:rFonts w:hint="eastAsia" w:ascii="黑体" w:hAnsi="黑体" w:eastAsia="黑体" w:cs="黑体"/>
          <w:color w:val="auto"/>
          <w:kern w:val="2"/>
          <w:sz w:val="32"/>
          <w:szCs w:val="32"/>
          <w:highlight w:val="none"/>
          <w:u w:val="none"/>
          <w:lang w:val="en-US" w:eastAsia="zh-CN" w:bidi="ar-SA"/>
        </w:rPr>
        <w:t>第三章 预售资金收存管理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eastAsia="仿宋_GB2312"/>
          <w:color w:val="auto"/>
          <w:sz w:val="32"/>
          <w:szCs w:val="32"/>
          <w:highlight w:val="none"/>
          <w:u w:val="none"/>
        </w:rPr>
      </w:pPr>
      <w:r>
        <w:rPr>
          <w:rFonts w:hint="eastAsia" w:ascii="黑体" w:hAnsi="黑体" w:eastAsia="黑体" w:cs="黑体"/>
          <w:color w:val="auto"/>
          <w:kern w:val="2"/>
          <w:sz w:val="32"/>
          <w:szCs w:val="32"/>
          <w:highlight w:val="none"/>
          <w:u w:val="none"/>
          <w:lang w:val="en-US" w:eastAsia="zh-CN" w:bidi="ar-SA"/>
        </w:rPr>
        <w:t>第十九条</w:t>
      </w:r>
      <w:r>
        <w:rPr>
          <w:rFonts w:hint="eastAsia" w:ascii="仿宋_GB2312" w:hAnsi="Calibri" w:eastAsia="仿宋_GB2312" w:cs="Times New Roman"/>
          <w:color w:val="auto"/>
          <w:kern w:val="2"/>
          <w:sz w:val="32"/>
          <w:szCs w:val="32"/>
          <w:highlight w:val="none"/>
          <w:u w:val="none"/>
          <w:lang w:val="en-US" w:eastAsia="zh-CN" w:bidi="ar-SA"/>
        </w:rPr>
        <w:t>  </w:t>
      </w:r>
      <w:r>
        <w:rPr>
          <w:rFonts w:hint="eastAsia" w:ascii="仿宋_GB2312" w:eastAsia="仿宋_GB2312"/>
          <w:color w:val="auto"/>
          <w:sz w:val="32"/>
          <w:szCs w:val="32"/>
          <w:highlight w:val="none"/>
          <w:u w:val="none"/>
        </w:rPr>
        <w:t>商品房预售资金须</w:t>
      </w:r>
      <w:r>
        <w:rPr>
          <w:rFonts w:hint="eastAsia" w:ascii="仿宋_GB2312" w:eastAsia="仿宋_GB2312"/>
          <w:color w:val="auto"/>
          <w:sz w:val="32"/>
          <w:szCs w:val="32"/>
          <w:highlight w:val="none"/>
          <w:u w:val="none"/>
          <w:lang w:val="en-US" w:eastAsia="zh-CN"/>
        </w:rPr>
        <w:t>全部</w:t>
      </w:r>
      <w:r>
        <w:rPr>
          <w:rFonts w:hint="eastAsia" w:ascii="仿宋_GB2312" w:eastAsia="仿宋_GB2312"/>
          <w:color w:val="auto"/>
          <w:sz w:val="32"/>
          <w:szCs w:val="32"/>
          <w:highlight w:val="none"/>
          <w:u w:val="none"/>
        </w:rPr>
        <w:t>直接存入</w:t>
      </w:r>
      <w:r>
        <w:rPr>
          <w:rFonts w:hint="eastAsia" w:ascii="仿宋_GB2312" w:eastAsia="仿宋_GB2312"/>
          <w:color w:val="auto"/>
          <w:sz w:val="32"/>
          <w:szCs w:val="32"/>
          <w:highlight w:val="none"/>
          <w:u w:val="none"/>
          <w:lang w:val="en-US" w:eastAsia="zh-CN"/>
        </w:rPr>
        <w:t>对</w:t>
      </w:r>
      <w:r>
        <w:rPr>
          <w:rFonts w:hint="eastAsia" w:ascii="仿宋_GB2312" w:eastAsia="仿宋_GB2312"/>
          <w:color w:val="auto"/>
          <w:sz w:val="32"/>
          <w:szCs w:val="32"/>
          <w:highlight w:val="none"/>
          <w:u w:val="none"/>
        </w:rPr>
        <w:t>应</w:t>
      </w:r>
      <w:r>
        <w:rPr>
          <w:rFonts w:hint="eastAsia" w:ascii="仿宋_GB2312" w:eastAsia="仿宋_GB2312"/>
          <w:color w:val="auto"/>
          <w:sz w:val="32"/>
          <w:szCs w:val="32"/>
          <w:highlight w:val="none"/>
          <w:u w:val="none"/>
          <w:lang w:val="en-US" w:eastAsia="zh-CN"/>
        </w:rPr>
        <w:t>商品房预售资金</w:t>
      </w:r>
      <w:r>
        <w:rPr>
          <w:rFonts w:hint="eastAsia" w:ascii="仿宋_GB2312" w:eastAsia="仿宋_GB2312"/>
          <w:color w:val="auto"/>
          <w:sz w:val="32"/>
          <w:szCs w:val="32"/>
          <w:highlight w:val="none"/>
          <w:u w:val="none"/>
        </w:rPr>
        <w:t>监管</w:t>
      </w:r>
      <w:r>
        <w:rPr>
          <w:rFonts w:hint="eastAsia" w:ascii="仿宋_GB2312" w:eastAsia="仿宋_GB2312"/>
          <w:color w:val="auto"/>
          <w:sz w:val="32"/>
          <w:szCs w:val="32"/>
          <w:highlight w:val="none"/>
          <w:u w:val="none"/>
          <w:lang w:eastAsia="zh-CN"/>
        </w:rPr>
        <w:t>专户；</w:t>
      </w:r>
      <w:r>
        <w:rPr>
          <w:rFonts w:hint="eastAsia" w:ascii="仿宋_GB2312" w:eastAsia="仿宋_GB2312" w:cs="Times New Roman"/>
          <w:color w:val="auto"/>
          <w:kern w:val="2"/>
          <w:sz w:val="32"/>
          <w:szCs w:val="32"/>
          <w:highlight w:val="none"/>
          <w:u w:val="none"/>
          <w:lang w:val="en-US" w:eastAsia="zh-CN" w:bidi="ar-SA"/>
        </w:rPr>
        <w:t>房地产开发企业</w:t>
      </w:r>
      <w:r>
        <w:rPr>
          <w:rFonts w:hint="eastAsia" w:ascii="仿宋_GB2312" w:hAnsi="Calibri" w:eastAsia="仿宋_GB2312" w:cs="Times New Roman"/>
          <w:color w:val="auto"/>
          <w:kern w:val="2"/>
          <w:sz w:val="32"/>
          <w:szCs w:val="32"/>
          <w:highlight w:val="none"/>
          <w:u w:val="none"/>
          <w:lang w:val="en-US" w:eastAsia="zh-CN" w:bidi="ar-SA"/>
        </w:rPr>
        <w:t>不得直接收存或以其他任何形式直接收取预售资金</w:t>
      </w:r>
      <w:r>
        <w:rPr>
          <w:rFonts w:hint="eastAsia" w:ascii="仿宋_GB2312" w:eastAsia="仿宋_GB2312" w:cs="Times New Roman"/>
          <w:color w:val="auto"/>
          <w:kern w:val="2"/>
          <w:sz w:val="32"/>
          <w:szCs w:val="32"/>
          <w:highlight w:val="none"/>
          <w:u w:val="none"/>
          <w:lang w:val="en-US" w:eastAsia="zh-CN" w:bidi="ar-SA"/>
        </w:rPr>
        <w:t>；</w:t>
      </w:r>
      <w:r>
        <w:rPr>
          <w:rFonts w:hint="eastAsia" w:ascii="仿宋_GB2312" w:eastAsia="仿宋_GB2312"/>
          <w:color w:val="auto"/>
          <w:sz w:val="32"/>
          <w:szCs w:val="32"/>
          <w:highlight w:val="none"/>
          <w:u w:val="none"/>
          <w:lang w:val="en-US" w:eastAsia="zh-CN"/>
        </w:rPr>
        <w:t>房地产开发企业应当在销售现场公示监管银行、监管专户、按揭银行等相关信息。</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黑体" w:hAnsi="黑体" w:eastAsia="黑体" w:cs="黑体"/>
          <w:color w:val="auto"/>
          <w:kern w:val="2"/>
          <w:sz w:val="32"/>
          <w:szCs w:val="32"/>
          <w:highlight w:val="none"/>
          <w:u w:val="none"/>
          <w:lang w:val="en-US" w:eastAsia="zh-CN" w:bidi="ar-SA"/>
        </w:rPr>
        <w:t xml:space="preserve">第二十条 </w:t>
      </w:r>
      <w:r>
        <w:rPr>
          <w:rFonts w:hint="eastAsia" w:ascii="仿宋_GB2312" w:eastAsia="仿宋_GB2312"/>
          <w:color w:val="auto"/>
          <w:sz w:val="32"/>
          <w:szCs w:val="32"/>
          <w:highlight w:val="none"/>
          <w:u w:val="none"/>
          <w:lang w:eastAsia="zh-CN"/>
        </w:rPr>
        <w:t>房地产开发企业</w:t>
      </w:r>
      <w:r>
        <w:rPr>
          <w:rFonts w:hint="eastAsia" w:ascii="仿宋_GB2312" w:eastAsia="仿宋_GB2312"/>
          <w:color w:val="auto"/>
          <w:sz w:val="32"/>
          <w:szCs w:val="32"/>
          <w:highlight w:val="none"/>
          <w:u w:val="none"/>
        </w:rPr>
        <w:t>和预购人签订《商品房买卖合同》时，应当明确缴款方式</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lang w:val="en-US" w:eastAsia="zh-CN"/>
        </w:rPr>
        <w:t>时限</w:t>
      </w:r>
      <w:r>
        <w:rPr>
          <w:rFonts w:hint="eastAsia" w:ascii="仿宋_GB2312" w:eastAsia="仿宋_GB2312"/>
          <w:color w:val="auto"/>
          <w:sz w:val="32"/>
          <w:szCs w:val="32"/>
          <w:highlight w:val="none"/>
          <w:u w:val="none"/>
        </w:rPr>
        <w:t>和金额。</w:t>
      </w:r>
      <w:r>
        <w:rPr>
          <w:rFonts w:hint="eastAsia" w:ascii="仿宋_GB2312" w:eastAsia="仿宋_GB2312" w:cs="Times New Roman"/>
          <w:color w:val="auto"/>
          <w:kern w:val="2"/>
          <w:sz w:val="32"/>
          <w:szCs w:val="32"/>
          <w:highlight w:val="none"/>
          <w:u w:val="none"/>
          <w:lang w:val="en-US" w:eastAsia="zh-CN" w:bidi="ar-SA"/>
        </w:rPr>
        <w:t>房地产开发企业</w:t>
      </w:r>
      <w:r>
        <w:rPr>
          <w:rFonts w:hint="eastAsia" w:ascii="仿宋_GB2312" w:hAnsi="Calibri" w:eastAsia="仿宋_GB2312" w:cs="Times New Roman"/>
          <w:color w:val="auto"/>
          <w:kern w:val="2"/>
          <w:sz w:val="32"/>
          <w:szCs w:val="32"/>
          <w:highlight w:val="none"/>
          <w:u w:val="none"/>
          <w:lang w:val="en-US" w:eastAsia="zh-CN" w:bidi="ar-SA"/>
        </w:rPr>
        <w:t>与</w:t>
      </w:r>
      <w:r>
        <w:rPr>
          <w:rFonts w:hint="eastAsia" w:ascii="仿宋_GB2312" w:eastAsia="仿宋_GB2312" w:cs="Times New Roman"/>
          <w:color w:val="auto"/>
          <w:kern w:val="2"/>
          <w:sz w:val="32"/>
          <w:szCs w:val="32"/>
          <w:highlight w:val="none"/>
          <w:u w:val="none"/>
          <w:lang w:val="en-US" w:eastAsia="zh-CN" w:bidi="ar-SA"/>
        </w:rPr>
        <w:t>预购人</w:t>
      </w:r>
      <w:r>
        <w:rPr>
          <w:rFonts w:hint="eastAsia" w:ascii="仿宋_GB2312" w:hAnsi="Calibri" w:eastAsia="仿宋_GB2312" w:cs="Times New Roman"/>
          <w:color w:val="auto"/>
          <w:kern w:val="2"/>
          <w:sz w:val="32"/>
          <w:szCs w:val="32"/>
          <w:highlight w:val="none"/>
          <w:u w:val="none"/>
          <w:lang w:val="en-US" w:eastAsia="zh-CN" w:bidi="ar-SA"/>
        </w:rPr>
        <w:t>签订商品房预售合同后，应当向购房人开具</w:t>
      </w:r>
      <w:r>
        <w:rPr>
          <w:rFonts w:hint="eastAsia" w:ascii="仿宋_GB2312" w:eastAsia="仿宋_GB2312" w:cs="Times New Roman"/>
          <w:color w:val="auto"/>
          <w:kern w:val="2"/>
          <w:sz w:val="32"/>
          <w:szCs w:val="32"/>
          <w:highlight w:val="none"/>
          <w:u w:val="none"/>
          <w:lang w:val="en-US" w:eastAsia="zh-CN" w:bidi="ar-SA"/>
        </w:rPr>
        <w:t>监管专户</w:t>
      </w:r>
      <w:r>
        <w:rPr>
          <w:rFonts w:hint="eastAsia" w:ascii="仿宋_GB2312" w:hAnsi="Calibri" w:eastAsia="仿宋_GB2312" w:cs="Times New Roman"/>
          <w:color w:val="auto"/>
          <w:kern w:val="2"/>
          <w:sz w:val="32"/>
          <w:szCs w:val="32"/>
          <w:highlight w:val="none"/>
          <w:u w:val="none"/>
          <w:lang w:val="en-US" w:eastAsia="zh-CN" w:bidi="ar-SA"/>
        </w:rPr>
        <w:t>缴款单。预购人应当凭缴款单，通过银行转账</w:t>
      </w:r>
      <w:r>
        <w:rPr>
          <w:rFonts w:hint="eastAsia" w:ascii="仿宋_GB2312" w:eastAsia="仿宋_GB2312"/>
          <w:color w:val="auto"/>
          <w:sz w:val="32"/>
          <w:szCs w:val="32"/>
          <w:highlight w:val="none"/>
          <w:u w:val="none"/>
          <w:lang w:val="en-US" w:eastAsia="zh-CN"/>
        </w:rPr>
        <w:t>或预售资金专户POS机</w:t>
      </w:r>
      <w:r>
        <w:rPr>
          <w:rFonts w:hint="eastAsia" w:ascii="仿宋_GB2312" w:hAnsi="Calibri" w:eastAsia="仿宋_GB2312" w:cs="Times New Roman"/>
          <w:color w:val="auto"/>
          <w:kern w:val="2"/>
          <w:sz w:val="32"/>
          <w:szCs w:val="32"/>
          <w:highlight w:val="none"/>
          <w:u w:val="none"/>
          <w:lang w:val="en-US" w:eastAsia="zh-CN" w:bidi="ar-SA"/>
        </w:rPr>
        <w:t>等方式将购房款全</w:t>
      </w:r>
      <w:r>
        <w:rPr>
          <w:rFonts w:hint="eastAsia" w:ascii="仿宋_GB2312" w:eastAsia="仿宋_GB2312" w:cs="Times New Roman"/>
          <w:color w:val="auto"/>
          <w:kern w:val="2"/>
          <w:sz w:val="32"/>
          <w:szCs w:val="32"/>
          <w:highlight w:val="none"/>
          <w:u w:val="none"/>
          <w:lang w:val="en-US" w:eastAsia="zh-CN" w:bidi="ar-SA"/>
        </w:rPr>
        <w:t>额</w:t>
      </w:r>
      <w:r>
        <w:rPr>
          <w:rFonts w:hint="eastAsia" w:ascii="仿宋_GB2312" w:hAnsi="Calibri" w:eastAsia="仿宋_GB2312" w:cs="Times New Roman"/>
          <w:color w:val="auto"/>
          <w:kern w:val="2"/>
          <w:sz w:val="32"/>
          <w:szCs w:val="32"/>
          <w:highlight w:val="none"/>
          <w:u w:val="none"/>
          <w:lang w:val="en-US" w:eastAsia="zh-CN" w:bidi="ar-SA"/>
        </w:rPr>
        <w:t>直接存入</w:t>
      </w:r>
      <w:r>
        <w:rPr>
          <w:rFonts w:hint="eastAsia" w:ascii="仿宋_GB2312" w:eastAsia="仿宋_GB2312" w:cs="Times New Roman"/>
          <w:color w:val="auto"/>
          <w:kern w:val="2"/>
          <w:sz w:val="32"/>
          <w:szCs w:val="32"/>
          <w:highlight w:val="none"/>
          <w:u w:val="none"/>
          <w:lang w:val="en-US" w:eastAsia="zh-CN" w:bidi="ar-SA"/>
        </w:rPr>
        <w:t>监管专户</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rPr>
        <w:t>凭缴款回执</w:t>
      </w:r>
      <w:r>
        <w:rPr>
          <w:rFonts w:hint="eastAsia" w:ascii="仿宋_GB2312" w:eastAsia="仿宋_GB2312"/>
          <w:color w:val="auto"/>
          <w:sz w:val="32"/>
          <w:szCs w:val="32"/>
          <w:highlight w:val="none"/>
          <w:u w:val="none"/>
          <w:lang w:val="en-US" w:eastAsia="zh-CN"/>
        </w:rPr>
        <w:t>或</w:t>
      </w:r>
      <w:r>
        <w:rPr>
          <w:rFonts w:hint="eastAsia" w:ascii="仿宋_GB2312" w:eastAsia="仿宋_GB2312"/>
          <w:color w:val="auto"/>
          <w:sz w:val="32"/>
          <w:szCs w:val="32"/>
          <w:highlight w:val="none"/>
          <w:u w:val="none"/>
        </w:rPr>
        <w:t>银行进账单向</w:t>
      </w:r>
      <w:r>
        <w:rPr>
          <w:rFonts w:hint="eastAsia" w:ascii="仿宋_GB2312" w:eastAsia="仿宋_GB2312"/>
          <w:color w:val="auto"/>
          <w:sz w:val="32"/>
          <w:szCs w:val="32"/>
          <w:highlight w:val="none"/>
          <w:u w:val="none"/>
          <w:lang w:eastAsia="zh-CN"/>
        </w:rPr>
        <w:t>房地产开发企业</w:t>
      </w:r>
      <w:r>
        <w:rPr>
          <w:rFonts w:hint="eastAsia" w:ascii="仿宋_GB2312" w:eastAsia="仿宋_GB2312"/>
          <w:color w:val="auto"/>
          <w:sz w:val="32"/>
          <w:szCs w:val="32"/>
          <w:highlight w:val="none"/>
          <w:u w:val="none"/>
        </w:rPr>
        <w:t>换领缴款票据。</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jc w:val="both"/>
        <w:textAlignment w:val="auto"/>
        <w:rPr>
          <w:rFonts w:hint="eastAsia" w:ascii="仿宋_GB2312" w:eastAsia="仿宋_GB2312"/>
          <w:color w:val="auto"/>
          <w:sz w:val="32"/>
          <w:szCs w:val="32"/>
          <w:highlight w:val="none"/>
          <w:u w:val="none"/>
        </w:rPr>
      </w:pPr>
      <w:r>
        <w:rPr>
          <w:rFonts w:hint="eastAsia" w:ascii="黑体" w:hAnsi="黑体" w:eastAsia="黑体" w:cs="黑体"/>
          <w:color w:val="auto"/>
          <w:sz w:val="32"/>
          <w:szCs w:val="32"/>
          <w:highlight w:val="none"/>
          <w:u w:val="none"/>
          <w:lang w:val="en-US" w:eastAsia="zh-CN"/>
        </w:rPr>
        <w:t>第二十一条</w:t>
      </w:r>
      <w:r>
        <w:rPr>
          <w:rFonts w:hint="eastAsia" w:ascii="仿宋_GB2312" w:eastAsia="仿宋_GB2312"/>
          <w:color w:val="auto"/>
          <w:sz w:val="32"/>
          <w:szCs w:val="32"/>
          <w:highlight w:val="none"/>
          <w:u w:val="none"/>
          <w:lang w:val="en-US" w:eastAsia="zh-CN"/>
        </w:rPr>
        <w:t xml:space="preserve"> 房地产开发企业负责协调</w:t>
      </w:r>
      <w:r>
        <w:rPr>
          <w:rFonts w:hint="eastAsia" w:ascii="仿宋_GB2312" w:hAnsi="Calibri" w:eastAsia="仿宋_GB2312" w:cs="Times New Roman"/>
          <w:color w:val="auto"/>
          <w:kern w:val="2"/>
          <w:sz w:val="32"/>
          <w:szCs w:val="32"/>
          <w:highlight w:val="none"/>
          <w:u w:val="none"/>
          <w:lang w:val="en-US" w:eastAsia="zh-CN" w:bidi="ar-SA"/>
        </w:rPr>
        <w:t>公积金及商业贷款</w:t>
      </w:r>
      <w:r>
        <w:rPr>
          <w:rFonts w:hint="eastAsia" w:ascii="仿宋_GB2312" w:eastAsia="仿宋_GB2312"/>
          <w:color w:val="auto"/>
          <w:sz w:val="32"/>
          <w:szCs w:val="32"/>
          <w:highlight w:val="none"/>
          <w:u w:val="none"/>
        </w:rPr>
        <w:t>银行将按揭款</w:t>
      </w:r>
      <w:r>
        <w:rPr>
          <w:rFonts w:hint="eastAsia" w:ascii="仿宋_GB2312" w:eastAsia="仿宋_GB2312" w:cs="Times New Roman"/>
          <w:color w:val="auto"/>
          <w:kern w:val="2"/>
          <w:sz w:val="32"/>
          <w:szCs w:val="32"/>
          <w:highlight w:val="none"/>
          <w:u w:val="none"/>
          <w:lang w:val="en-US" w:eastAsia="zh-CN" w:bidi="ar-SA"/>
        </w:rPr>
        <w:t>全</w:t>
      </w:r>
      <w:r>
        <w:rPr>
          <w:rFonts w:hint="eastAsia" w:ascii="仿宋_GB2312" w:hAnsi="Calibri" w:eastAsia="仿宋_GB2312" w:cs="Times New Roman"/>
          <w:color w:val="auto"/>
          <w:kern w:val="2"/>
          <w:sz w:val="32"/>
          <w:szCs w:val="32"/>
          <w:highlight w:val="none"/>
          <w:u w:val="none"/>
          <w:lang w:val="en-US" w:eastAsia="zh-CN" w:bidi="ar-SA"/>
        </w:rPr>
        <w:t>额</w:t>
      </w:r>
      <w:r>
        <w:rPr>
          <w:rFonts w:hint="eastAsia" w:ascii="仿宋_GB2312" w:eastAsia="仿宋_GB2312"/>
          <w:color w:val="auto"/>
          <w:sz w:val="32"/>
          <w:szCs w:val="32"/>
          <w:highlight w:val="none"/>
          <w:u w:val="none"/>
          <w:lang w:val="en-US" w:eastAsia="zh-CN"/>
        </w:rPr>
        <w:t>直接</w:t>
      </w:r>
      <w:r>
        <w:rPr>
          <w:rFonts w:hint="eastAsia" w:ascii="仿宋_GB2312" w:eastAsia="仿宋_GB2312"/>
          <w:color w:val="auto"/>
          <w:sz w:val="32"/>
          <w:szCs w:val="32"/>
          <w:highlight w:val="none"/>
          <w:u w:val="none"/>
        </w:rPr>
        <w:t>转入监管</w:t>
      </w:r>
      <w:r>
        <w:rPr>
          <w:rFonts w:hint="eastAsia" w:ascii="仿宋_GB2312" w:eastAsia="仿宋_GB2312"/>
          <w:color w:val="auto"/>
          <w:sz w:val="32"/>
          <w:szCs w:val="32"/>
          <w:highlight w:val="none"/>
          <w:u w:val="none"/>
          <w:lang w:val="en-US" w:eastAsia="zh-CN"/>
        </w:rPr>
        <w:t>专户</w:t>
      </w:r>
      <w:r>
        <w:rPr>
          <w:rFonts w:hint="eastAsia" w:ascii="仿宋_GB2312" w:eastAsia="仿宋_GB2312"/>
          <w:color w:val="auto"/>
          <w:sz w:val="32"/>
          <w:szCs w:val="32"/>
          <w:highlight w:val="none"/>
          <w:u w:val="none"/>
        </w:rPr>
        <w:t>，并</w:t>
      </w:r>
      <w:r>
        <w:rPr>
          <w:rFonts w:hint="eastAsia" w:ascii="仿宋_GB2312" w:eastAsia="仿宋_GB2312"/>
          <w:color w:val="auto"/>
          <w:sz w:val="32"/>
          <w:szCs w:val="32"/>
          <w:highlight w:val="none"/>
          <w:u w:val="none"/>
          <w:lang w:val="en-US" w:eastAsia="zh-CN"/>
        </w:rPr>
        <w:t>实时</w:t>
      </w:r>
      <w:r>
        <w:rPr>
          <w:rFonts w:hint="eastAsia" w:ascii="仿宋_GB2312" w:eastAsia="仿宋_GB2312"/>
          <w:color w:val="auto"/>
          <w:sz w:val="32"/>
          <w:szCs w:val="32"/>
          <w:highlight w:val="none"/>
          <w:u w:val="none"/>
        </w:rPr>
        <w:t>将</w:t>
      </w:r>
      <w:r>
        <w:rPr>
          <w:rFonts w:hint="eastAsia" w:ascii="仿宋_GB2312" w:eastAsia="仿宋_GB2312"/>
          <w:color w:val="auto"/>
          <w:sz w:val="32"/>
          <w:szCs w:val="32"/>
          <w:highlight w:val="none"/>
          <w:u w:val="none"/>
          <w:lang w:eastAsia="zh-CN"/>
        </w:rPr>
        <w:t>监管专户</w:t>
      </w:r>
      <w:r>
        <w:rPr>
          <w:rFonts w:hint="eastAsia" w:ascii="仿宋_GB2312" w:eastAsia="仿宋_GB2312"/>
          <w:color w:val="auto"/>
          <w:sz w:val="32"/>
          <w:szCs w:val="32"/>
          <w:highlight w:val="none"/>
          <w:u w:val="none"/>
        </w:rPr>
        <w:t>变动数据传输至商品房预售资金监管系统。</w:t>
      </w:r>
      <w:r>
        <w:rPr>
          <w:rFonts w:hint="eastAsia" w:ascii="仿宋_GB2312" w:eastAsia="仿宋_GB2312"/>
          <w:color w:val="auto"/>
          <w:sz w:val="32"/>
          <w:szCs w:val="32"/>
          <w:highlight w:val="none"/>
          <w:u w:val="none"/>
          <w:lang w:val="en-US" w:eastAsia="zh-CN"/>
        </w:rPr>
        <w:t>房地产开发企业</w:t>
      </w:r>
      <w:r>
        <w:rPr>
          <w:rFonts w:hint="eastAsia" w:ascii="仿宋_GB2312" w:eastAsia="仿宋_GB2312"/>
          <w:color w:val="auto"/>
          <w:sz w:val="32"/>
          <w:szCs w:val="32"/>
          <w:highlight w:val="none"/>
          <w:u w:val="none"/>
          <w:lang w:eastAsia="zh-CN"/>
        </w:rPr>
        <w:t>、</w:t>
      </w:r>
      <w:r>
        <w:rPr>
          <w:rFonts w:hint="eastAsia" w:ascii="仿宋_GB2312" w:hAnsi="Calibri" w:eastAsia="仿宋_GB2312" w:cs="Times New Roman"/>
          <w:color w:val="auto"/>
          <w:kern w:val="2"/>
          <w:sz w:val="32"/>
          <w:szCs w:val="32"/>
          <w:highlight w:val="none"/>
          <w:u w:val="none"/>
          <w:lang w:val="en-US" w:eastAsia="zh-CN" w:bidi="ar-SA"/>
        </w:rPr>
        <w:t>公积金及商业贷款</w:t>
      </w:r>
      <w:r>
        <w:rPr>
          <w:rFonts w:hint="eastAsia" w:ascii="仿宋_GB2312" w:eastAsia="仿宋_GB2312"/>
          <w:color w:val="auto"/>
          <w:sz w:val="32"/>
          <w:szCs w:val="32"/>
          <w:highlight w:val="none"/>
          <w:u w:val="none"/>
        </w:rPr>
        <w:t>银行不得以任何理由将购房人按揭贷款扣划、转存至</w:t>
      </w:r>
      <w:r>
        <w:rPr>
          <w:rFonts w:hint="eastAsia" w:ascii="仿宋_GB2312" w:eastAsia="仿宋_GB2312"/>
          <w:color w:val="auto"/>
          <w:sz w:val="32"/>
          <w:szCs w:val="32"/>
          <w:highlight w:val="none"/>
          <w:u w:val="none"/>
          <w:lang w:eastAsia="zh-CN"/>
        </w:rPr>
        <w:t>非监管帐户</w:t>
      </w:r>
      <w:r>
        <w:rPr>
          <w:rFonts w:hint="eastAsia" w:ascii="仿宋_GB2312" w:eastAsia="仿宋_GB2312"/>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sz w:val="32"/>
          <w:szCs w:val="32"/>
        </w:rPr>
      </w:pPr>
      <w:r>
        <w:rPr>
          <w:rFonts w:hint="eastAsia" w:ascii="仿宋_GB2312" w:eastAsia="仿宋_GB2312"/>
          <w:color w:val="auto"/>
          <w:sz w:val="32"/>
          <w:szCs w:val="32"/>
          <w:highlight w:val="none"/>
          <w:u w:val="none"/>
        </w:rPr>
        <w:t>应当纳入监管的预售资金与实际缴入监管</w:t>
      </w:r>
      <w:r>
        <w:rPr>
          <w:rFonts w:hint="eastAsia" w:ascii="仿宋_GB2312" w:eastAsia="仿宋_GB2312"/>
          <w:color w:val="auto"/>
          <w:sz w:val="32"/>
          <w:szCs w:val="32"/>
          <w:highlight w:val="none"/>
          <w:u w:val="none"/>
          <w:lang w:val="en-US" w:eastAsia="zh-CN"/>
        </w:rPr>
        <w:t>专户</w:t>
      </w:r>
      <w:r>
        <w:rPr>
          <w:rFonts w:hint="eastAsia" w:ascii="仿宋_GB2312" w:eastAsia="仿宋_GB2312"/>
          <w:color w:val="auto"/>
          <w:sz w:val="32"/>
          <w:szCs w:val="32"/>
          <w:highlight w:val="none"/>
          <w:u w:val="none"/>
        </w:rPr>
        <w:t>的资金不符时，</w:t>
      </w:r>
      <w:r>
        <w:rPr>
          <w:rFonts w:hint="eastAsia" w:ascii="仿宋_GB2312" w:eastAsia="仿宋_GB2312"/>
          <w:color w:val="auto"/>
          <w:sz w:val="32"/>
          <w:szCs w:val="32"/>
          <w:highlight w:val="none"/>
          <w:u w:val="none"/>
          <w:lang w:val="en-US" w:eastAsia="zh-CN"/>
        </w:rPr>
        <w:t>房地产开发企业</w:t>
      </w:r>
      <w:r>
        <w:rPr>
          <w:rFonts w:hint="eastAsia" w:ascii="仿宋_GB2312" w:eastAsia="仿宋_GB2312"/>
          <w:color w:val="auto"/>
          <w:sz w:val="32"/>
          <w:szCs w:val="32"/>
          <w:highlight w:val="none"/>
          <w:u w:val="none"/>
        </w:rPr>
        <w:t>应当</w:t>
      </w:r>
      <w:r>
        <w:rPr>
          <w:rFonts w:hint="eastAsia" w:ascii="仿宋_GB2312" w:eastAsia="仿宋_GB2312"/>
          <w:color w:val="auto"/>
          <w:sz w:val="32"/>
          <w:szCs w:val="32"/>
          <w:highlight w:val="none"/>
          <w:u w:val="none"/>
          <w:lang w:val="en-US" w:eastAsia="zh-CN"/>
        </w:rPr>
        <w:t>及时申请</w:t>
      </w:r>
      <w:r>
        <w:rPr>
          <w:rFonts w:hint="eastAsia" w:ascii="仿宋_GB2312" w:eastAsia="仿宋_GB2312"/>
          <w:color w:val="auto"/>
          <w:sz w:val="32"/>
          <w:szCs w:val="32"/>
          <w:highlight w:val="none"/>
          <w:u w:val="none"/>
        </w:rPr>
        <w:t>办理账目核对。</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baseline"/>
        <w:rPr>
          <w:rFonts w:hint="eastAsia" w:ascii="仿宋_GB2312" w:hAnsi="Calibri" w:eastAsia="仿宋_GB2312" w:cs="Times New Roman"/>
          <w:color w:val="auto"/>
          <w:kern w:val="2"/>
          <w:sz w:val="32"/>
          <w:szCs w:val="32"/>
          <w:highlight w:val="none"/>
          <w:u w:val="none"/>
          <w:lang w:val="en-US" w:eastAsia="zh-CN" w:bidi="ar-SA"/>
        </w:rPr>
      </w:pPr>
      <w:r>
        <w:rPr>
          <w:rFonts w:hint="eastAsia" w:ascii="黑体" w:hAnsi="黑体" w:eastAsia="黑体" w:cs="黑体"/>
          <w:color w:val="auto"/>
          <w:sz w:val="32"/>
          <w:szCs w:val="32"/>
          <w:highlight w:val="none"/>
          <w:u w:val="none"/>
          <w:lang w:val="en-US" w:eastAsia="zh-CN"/>
        </w:rPr>
        <w:t xml:space="preserve">第二十二条 </w:t>
      </w:r>
      <w:r>
        <w:rPr>
          <w:rFonts w:hint="eastAsia" w:ascii="仿宋_GB2312" w:eastAsia="仿宋_GB2312" w:cs="Times New Roman"/>
          <w:color w:val="auto"/>
          <w:kern w:val="2"/>
          <w:sz w:val="32"/>
          <w:szCs w:val="32"/>
          <w:highlight w:val="none"/>
          <w:u w:val="none"/>
          <w:lang w:val="en-US" w:eastAsia="zh-CN" w:bidi="ar-SA"/>
        </w:rPr>
        <w:t>新区</w:t>
      </w:r>
      <w:r>
        <w:rPr>
          <w:rFonts w:hint="eastAsia" w:ascii="仿宋_GB2312" w:eastAsia="仿宋_GB2312"/>
          <w:color w:val="auto"/>
          <w:sz w:val="32"/>
          <w:szCs w:val="32"/>
          <w:highlight w:val="none"/>
          <w:u w:val="none"/>
          <w:lang w:val="en-US" w:eastAsia="zh-CN"/>
        </w:rPr>
        <w:t>不动产登记局（房地产交易中心）</w:t>
      </w:r>
      <w:r>
        <w:rPr>
          <w:rFonts w:hint="eastAsia" w:ascii="仿宋_GB2312" w:eastAsia="仿宋_GB2312" w:cs="Times New Roman"/>
          <w:color w:val="auto"/>
          <w:kern w:val="2"/>
          <w:sz w:val="32"/>
          <w:szCs w:val="32"/>
          <w:highlight w:val="none"/>
          <w:u w:val="none"/>
          <w:lang w:val="en-US" w:eastAsia="zh-CN" w:bidi="ar-SA"/>
        </w:rPr>
        <w:t>根据网签备案合同，实时核查预售资金收存情况，并定</w:t>
      </w:r>
      <w:r>
        <w:rPr>
          <w:rFonts w:hint="eastAsia" w:ascii="仿宋_GB2312" w:eastAsia="仿宋_GB2312"/>
          <w:color w:val="auto"/>
          <w:sz w:val="32"/>
          <w:szCs w:val="32"/>
          <w:highlight w:val="none"/>
          <w:u w:val="none"/>
        </w:rPr>
        <w:t>期对商品房预售资金</w:t>
      </w:r>
      <w:r>
        <w:rPr>
          <w:rFonts w:hint="eastAsia" w:ascii="仿宋_GB2312" w:eastAsia="仿宋_GB2312"/>
          <w:color w:val="auto"/>
          <w:sz w:val="32"/>
          <w:szCs w:val="32"/>
          <w:highlight w:val="none"/>
          <w:u w:val="none"/>
          <w:lang w:eastAsia="zh-CN"/>
        </w:rPr>
        <w:t>收存</w:t>
      </w:r>
      <w:r>
        <w:rPr>
          <w:rFonts w:hint="eastAsia" w:ascii="仿宋_GB2312" w:eastAsia="仿宋_GB2312"/>
          <w:color w:val="auto"/>
          <w:sz w:val="32"/>
          <w:szCs w:val="32"/>
          <w:highlight w:val="none"/>
          <w:u w:val="none"/>
        </w:rPr>
        <w:t>情况进行</w:t>
      </w:r>
      <w:r>
        <w:rPr>
          <w:rFonts w:hint="eastAsia" w:ascii="仿宋_GB2312" w:eastAsia="仿宋_GB2312"/>
          <w:color w:val="auto"/>
          <w:sz w:val="32"/>
          <w:szCs w:val="32"/>
          <w:highlight w:val="none"/>
          <w:u w:val="none"/>
          <w:lang w:val="en-US" w:eastAsia="zh-CN"/>
        </w:rPr>
        <w:t>抽查</w:t>
      </w:r>
      <w:r>
        <w:rPr>
          <w:rFonts w:hint="eastAsia" w:ascii="仿宋_GB2312" w:eastAsia="仿宋_GB2312"/>
          <w:color w:val="auto"/>
          <w:sz w:val="32"/>
          <w:szCs w:val="32"/>
          <w:highlight w:val="none"/>
          <w:u w:val="none"/>
        </w:rPr>
        <w:t>检查。</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jc w:val="center"/>
        <w:textAlignment w:val="auto"/>
        <w:rPr>
          <w:rFonts w:hint="eastAsia" w:ascii="仿宋_GB2312" w:eastAsia="仿宋_GB2312"/>
          <w:color w:val="auto"/>
          <w:sz w:val="32"/>
          <w:szCs w:val="32"/>
          <w:highlight w:val="none"/>
          <w:u w:val="none"/>
          <w:lang w:val="en-US" w:eastAsia="zh-CN"/>
        </w:rPr>
      </w:pPr>
      <w:r>
        <w:rPr>
          <w:rFonts w:hint="eastAsia" w:ascii="黑体" w:hAnsi="黑体" w:eastAsia="黑体" w:cs="黑体"/>
          <w:color w:val="auto"/>
          <w:sz w:val="32"/>
          <w:szCs w:val="32"/>
          <w:highlight w:val="none"/>
          <w:u w:val="none"/>
          <w:lang w:val="en-US" w:eastAsia="zh-CN"/>
        </w:rPr>
        <w:t>第四章 预售资金使用管理</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baseline"/>
        <w:rPr>
          <w:rFonts w:hint="eastAsia" w:ascii="仿宋_GB2312" w:eastAsia="仿宋_GB2312"/>
          <w:color w:val="auto"/>
          <w:sz w:val="32"/>
          <w:szCs w:val="32"/>
          <w:highlight w:val="none"/>
          <w:u w:val="none"/>
        </w:rPr>
      </w:pPr>
      <w:r>
        <w:rPr>
          <w:rFonts w:hint="eastAsia" w:ascii="黑体" w:hAnsi="黑体" w:eastAsia="黑体" w:cs="黑体"/>
          <w:color w:val="auto"/>
          <w:sz w:val="32"/>
          <w:szCs w:val="32"/>
          <w:highlight w:val="none"/>
          <w:u w:val="none"/>
          <w:lang w:val="en-US" w:eastAsia="zh-CN"/>
        </w:rPr>
        <w:t xml:space="preserve">第二十三条 </w:t>
      </w:r>
      <w:r>
        <w:rPr>
          <w:rFonts w:hint="eastAsia" w:ascii="仿宋_GB2312" w:eastAsia="仿宋_GB2312"/>
          <w:color w:val="auto"/>
          <w:sz w:val="32"/>
          <w:szCs w:val="32"/>
          <w:highlight w:val="none"/>
          <w:u w:val="none"/>
          <w:lang w:val="en-US" w:eastAsia="zh-CN"/>
        </w:rPr>
        <w:t>预售资金</w:t>
      </w:r>
      <w:r>
        <w:rPr>
          <w:rFonts w:hint="eastAsia" w:ascii="仿宋_GB2312" w:eastAsia="仿宋_GB2312"/>
          <w:color w:val="auto"/>
          <w:sz w:val="32"/>
          <w:szCs w:val="32"/>
          <w:highlight w:val="none"/>
          <w:u w:val="none"/>
        </w:rPr>
        <w:t>监管</w:t>
      </w:r>
      <w:r>
        <w:rPr>
          <w:rFonts w:hint="eastAsia" w:ascii="仿宋_GB2312" w:eastAsia="仿宋_GB2312"/>
          <w:color w:val="auto"/>
          <w:sz w:val="32"/>
          <w:szCs w:val="32"/>
          <w:highlight w:val="none"/>
          <w:u w:val="none"/>
          <w:lang w:eastAsia="zh-CN"/>
        </w:rPr>
        <w:t>专户</w:t>
      </w:r>
      <w:r>
        <w:rPr>
          <w:rFonts w:hint="eastAsia" w:ascii="仿宋_GB2312" w:eastAsia="仿宋_GB2312"/>
          <w:color w:val="auto"/>
          <w:sz w:val="32"/>
          <w:szCs w:val="32"/>
          <w:highlight w:val="none"/>
          <w:u w:val="none"/>
        </w:rPr>
        <w:t>内的商品房预售</w:t>
      </w:r>
      <w:r>
        <w:rPr>
          <w:rFonts w:hint="eastAsia" w:ascii="仿宋_GB2312" w:eastAsia="仿宋_GB2312"/>
          <w:color w:val="auto"/>
          <w:sz w:val="32"/>
          <w:szCs w:val="32"/>
          <w:highlight w:val="none"/>
          <w:u w:val="none"/>
          <w:lang w:eastAsia="zh-CN"/>
        </w:rPr>
        <w:t>监管</w:t>
      </w:r>
      <w:r>
        <w:rPr>
          <w:rFonts w:hint="eastAsia" w:ascii="仿宋_GB2312" w:eastAsia="仿宋_GB2312"/>
          <w:color w:val="auto"/>
          <w:sz w:val="32"/>
          <w:szCs w:val="32"/>
          <w:highlight w:val="none"/>
          <w:u w:val="none"/>
        </w:rPr>
        <w:t>资金分重点监管资金</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rPr>
        <w:t>非重点监管资金</w:t>
      </w:r>
      <w:r>
        <w:rPr>
          <w:rFonts w:hint="eastAsia" w:ascii="仿宋_GB2312" w:eastAsia="仿宋_GB2312"/>
          <w:color w:val="auto"/>
          <w:sz w:val="32"/>
          <w:szCs w:val="32"/>
          <w:highlight w:val="none"/>
          <w:u w:val="none"/>
          <w:lang w:eastAsia="zh-CN"/>
        </w:rPr>
        <w:t>、全装修监管资金和</w:t>
      </w:r>
      <w:r>
        <w:rPr>
          <w:rFonts w:hint="eastAsia" w:ascii="仿宋_GB2312" w:eastAsia="仿宋_GB2312"/>
          <w:color w:val="auto"/>
          <w:sz w:val="32"/>
          <w:szCs w:val="32"/>
          <w:highlight w:val="none"/>
          <w:u w:val="none"/>
          <w:lang w:val="en-US" w:eastAsia="zh-CN"/>
        </w:rPr>
        <w:t>机动备用金</w:t>
      </w:r>
      <w:r>
        <w:rPr>
          <w:rFonts w:hint="eastAsia" w:ascii="仿宋_GB2312" w:eastAsia="仿宋_GB2312"/>
          <w:color w:val="auto"/>
          <w:sz w:val="32"/>
          <w:szCs w:val="32"/>
          <w:highlight w:val="none"/>
          <w:u w:val="none"/>
        </w:rPr>
        <w:t>。</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baseline"/>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重点监管资金是指本监管项目达到竣工交付条件所需的工程建设费用，用于</w:t>
      </w:r>
      <w:r>
        <w:rPr>
          <w:rFonts w:hint="eastAsia" w:ascii="仿宋_GB2312" w:eastAsia="仿宋_GB2312"/>
          <w:color w:val="auto"/>
          <w:sz w:val="32"/>
          <w:szCs w:val="32"/>
          <w:highlight w:val="none"/>
          <w:u w:val="none"/>
          <w:lang w:eastAsia="zh-CN"/>
        </w:rPr>
        <w:t>支付工程建设必须的</w:t>
      </w:r>
      <w:r>
        <w:rPr>
          <w:rFonts w:hint="eastAsia" w:ascii="仿宋_GB2312" w:eastAsia="仿宋_GB2312"/>
          <w:color w:val="auto"/>
          <w:sz w:val="32"/>
          <w:szCs w:val="32"/>
          <w:highlight w:val="none"/>
          <w:u w:val="none"/>
        </w:rPr>
        <w:t>施工进度款、材料款、设备款</w:t>
      </w:r>
      <w:r>
        <w:rPr>
          <w:rFonts w:hint="eastAsia" w:ascii="仿宋_GB2312" w:eastAsia="仿宋_GB2312"/>
          <w:color w:val="auto"/>
          <w:sz w:val="32"/>
          <w:szCs w:val="32"/>
          <w:highlight w:val="none"/>
          <w:u w:val="none"/>
          <w:lang w:val="en-US" w:eastAsia="zh-CN"/>
        </w:rPr>
        <w:t>及人工工资等</w:t>
      </w:r>
      <w:r>
        <w:rPr>
          <w:rFonts w:hint="eastAsia" w:ascii="仿宋_GB2312" w:eastAsia="仿宋_GB2312"/>
          <w:color w:val="auto"/>
          <w:sz w:val="32"/>
          <w:szCs w:val="32"/>
          <w:highlight w:val="none"/>
          <w:u w:val="none"/>
        </w:rPr>
        <w:t>；</w:t>
      </w:r>
      <w:r>
        <w:rPr>
          <w:rFonts w:hint="eastAsia" w:ascii="仿宋_GB2312" w:eastAsia="仿宋_GB2312"/>
          <w:color w:val="auto"/>
          <w:sz w:val="32"/>
          <w:szCs w:val="32"/>
          <w:highlight w:val="none"/>
          <w:u w:val="none"/>
          <w:lang w:val="en-US" w:eastAsia="zh-CN"/>
        </w:rPr>
        <w:t>机动备用金是指用于项目停工、违约等造成农民工欠薪、工程质量安全风险等应急支付的资金，</w:t>
      </w:r>
      <w:r>
        <w:rPr>
          <w:rFonts w:hint="default" w:ascii="仿宋_GB2312" w:eastAsia="仿宋_GB2312"/>
          <w:color w:val="auto"/>
          <w:sz w:val="32"/>
          <w:szCs w:val="32"/>
          <w:highlight w:val="none"/>
          <w:u w:val="none"/>
          <w:lang w:eastAsia="zh-CN"/>
        </w:rPr>
        <w:t>在</w:t>
      </w:r>
      <w:r>
        <w:rPr>
          <w:rFonts w:hint="eastAsia" w:ascii="仿宋_GB2312" w:hAnsi="Calibri" w:eastAsia="仿宋_GB2312" w:cs="Times New Roman"/>
          <w:color w:val="auto"/>
          <w:kern w:val="2"/>
          <w:sz w:val="32"/>
          <w:szCs w:val="32"/>
          <w:highlight w:val="none"/>
          <w:u w:val="none"/>
          <w:lang w:val="en-US" w:eastAsia="zh-CN" w:bidi="ar-SA"/>
        </w:rPr>
        <w:t>完成不动产首次登记</w:t>
      </w:r>
      <w:r>
        <w:rPr>
          <w:rFonts w:hint="eastAsia" w:ascii="仿宋_GB2312" w:eastAsia="仿宋_GB2312" w:cs="Times New Roman"/>
          <w:color w:val="auto"/>
          <w:kern w:val="2"/>
          <w:sz w:val="32"/>
          <w:szCs w:val="32"/>
          <w:highlight w:val="none"/>
          <w:u w:val="none"/>
          <w:lang w:val="en-US" w:eastAsia="zh-CN" w:bidi="ar-SA"/>
        </w:rPr>
        <w:t>及</w:t>
      </w:r>
      <w:r>
        <w:rPr>
          <w:rFonts w:hint="eastAsia" w:ascii="仿宋_GB2312" w:hAnsi="Calibri" w:eastAsia="仿宋_GB2312" w:cs="Times New Roman"/>
          <w:color w:val="auto"/>
          <w:kern w:val="2"/>
          <w:sz w:val="32"/>
          <w:szCs w:val="32"/>
          <w:highlight w:val="none"/>
          <w:u w:val="none"/>
          <w:lang w:val="en-US" w:eastAsia="zh-CN" w:bidi="ar-SA"/>
        </w:rPr>
        <w:t>物业、水、电、气、暖</w:t>
      </w:r>
      <w:r>
        <w:rPr>
          <w:rFonts w:hint="eastAsia" w:ascii="仿宋_GB2312" w:eastAsia="仿宋_GB2312" w:cs="Times New Roman"/>
          <w:color w:val="auto"/>
          <w:kern w:val="2"/>
          <w:sz w:val="32"/>
          <w:szCs w:val="32"/>
          <w:highlight w:val="none"/>
          <w:u w:val="none"/>
          <w:lang w:val="en-US" w:eastAsia="zh-CN" w:bidi="ar-SA"/>
        </w:rPr>
        <w:t>运维移交</w:t>
      </w:r>
      <w:r>
        <w:rPr>
          <w:rFonts w:hint="eastAsia" w:ascii="仿宋_GB2312" w:eastAsia="仿宋_GB2312"/>
          <w:color w:val="auto"/>
          <w:sz w:val="32"/>
          <w:szCs w:val="32"/>
          <w:highlight w:val="none"/>
          <w:u w:val="none"/>
          <w:lang w:val="en-US" w:eastAsia="zh-CN"/>
        </w:rPr>
        <w:t>，连续3个月无有效投诉事件后解除监管；</w:t>
      </w:r>
      <w:r>
        <w:rPr>
          <w:rFonts w:hint="eastAsia" w:ascii="仿宋_GB2312" w:eastAsia="仿宋_GB2312"/>
          <w:color w:val="auto"/>
          <w:sz w:val="32"/>
          <w:szCs w:val="32"/>
          <w:highlight w:val="none"/>
          <w:u w:val="none"/>
        </w:rPr>
        <w:t>非重点监管资金是指</w:t>
      </w:r>
      <w:r>
        <w:rPr>
          <w:rFonts w:hint="eastAsia" w:ascii="仿宋_GB2312" w:eastAsia="仿宋_GB2312"/>
          <w:color w:val="auto"/>
          <w:sz w:val="32"/>
          <w:szCs w:val="32"/>
          <w:highlight w:val="none"/>
          <w:u w:val="none"/>
          <w:lang w:val="en-US" w:eastAsia="zh-CN"/>
        </w:rPr>
        <w:t>除</w:t>
      </w:r>
      <w:r>
        <w:rPr>
          <w:rFonts w:hint="eastAsia" w:ascii="仿宋_GB2312" w:eastAsia="仿宋_GB2312"/>
          <w:color w:val="auto"/>
          <w:sz w:val="32"/>
          <w:szCs w:val="32"/>
          <w:highlight w:val="none"/>
          <w:u w:val="none"/>
        </w:rPr>
        <w:t>重点</w:t>
      </w:r>
      <w:r>
        <w:rPr>
          <w:rFonts w:hint="eastAsia" w:ascii="仿宋_GB2312" w:eastAsia="仿宋_GB2312"/>
          <w:color w:val="auto"/>
          <w:sz w:val="32"/>
          <w:szCs w:val="32"/>
          <w:highlight w:val="none"/>
          <w:u w:val="none"/>
          <w:lang w:val="en-US" w:eastAsia="zh-CN"/>
        </w:rPr>
        <w:t>监管资金、机动备用金及全装修监管资金以外的预售款，</w:t>
      </w:r>
      <w:r>
        <w:rPr>
          <w:rFonts w:hint="eastAsia" w:ascii="仿宋_GB2312" w:eastAsia="仿宋_GB2312"/>
          <w:color w:val="auto"/>
          <w:sz w:val="32"/>
          <w:szCs w:val="32"/>
          <w:highlight w:val="none"/>
          <w:u w:val="none"/>
        </w:rPr>
        <w:t>按照</w:t>
      </w:r>
      <w:r>
        <w:rPr>
          <w:rFonts w:hint="eastAsia" w:ascii="仿宋_GB2312" w:eastAsia="仿宋_GB2312"/>
          <w:color w:val="auto"/>
          <w:sz w:val="32"/>
          <w:szCs w:val="32"/>
          <w:highlight w:val="none"/>
          <w:u w:val="none"/>
          <w:lang w:val="en-US" w:eastAsia="zh-CN"/>
        </w:rPr>
        <w:t>房地产开发企业</w:t>
      </w:r>
      <w:r>
        <w:rPr>
          <w:rFonts w:hint="eastAsia" w:ascii="仿宋_GB2312" w:eastAsia="仿宋_GB2312"/>
          <w:color w:val="auto"/>
          <w:sz w:val="32"/>
          <w:szCs w:val="32"/>
          <w:highlight w:val="none"/>
          <w:u w:val="none"/>
        </w:rPr>
        <w:t>用款需要予以拨付，优先用于本项目工程建设及解决农民工工资。</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baseline"/>
        <w:rPr>
          <w:rFonts w:hint="eastAsia" w:ascii="仿宋_GB2312" w:eastAsia="仿宋_GB2312"/>
          <w:color w:val="auto"/>
          <w:sz w:val="32"/>
          <w:szCs w:val="32"/>
          <w:highlight w:val="none"/>
          <w:u w:val="none"/>
        </w:rPr>
      </w:pPr>
      <w:r>
        <w:rPr>
          <w:rFonts w:hint="eastAsia" w:ascii="黑体" w:hAnsi="黑体" w:eastAsia="黑体" w:cs="黑体"/>
          <w:color w:val="auto"/>
          <w:sz w:val="32"/>
          <w:szCs w:val="32"/>
          <w:highlight w:val="none"/>
          <w:u w:val="none"/>
          <w:lang w:val="en-US" w:eastAsia="zh-CN"/>
        </w:rPr>
        <w:t xml:space="preserve">第二十四条 </w:t>
      </w:r>
      <w:r>
        <w:rPr>
          <w:rFonts w:hint="eastAsia" w:ascii="仿宋_GB2312" w:eastAsia="仿宋_GB2312"/>
          <w:color w:val="auto"/>
          <w:sz w:val="32"/>
          <w:szCs w:val="32"/>
          <w:highlight w:val="none"/>
          <w:u w:val="none"/>
        </w:rPr>
        <w:t>重点监管资金额度为项目</w:t>
      </w:r>
      <w:r>
        <w:rPr>
          <w:rFonts w:hint="eastAsia" w:ascii="仿宋_GB2312" w:eastAsia="仿宋_GB2312"/>
          <w:color w:val="auto"/>
          <w:sz w:val="32"/>
          <w:szCs w:val="32"/>
          <w:highlight w:val="none"/>
          <w:u w:val="none"/>
          <w:lang w:val="en-US" w:eastAsia="zh-CN"/>
        </w:rPr>
        <w:t>备案</w:t>
      </w:r>
      <w:r>
        <w:rPr>
          <w:rFonts w:hint="eastAsia" w:ascii="仿宋_GB2312" w:eastAsia="仿宋_GB2312"/>
          <w:color w:val="auto"/>
          <w:sz w:val="32"/>
          <w:szCs w:val="32"/>
          <w:highlight w:val="none"/>
          <w:u w:val="none"/>
        </w:rPr>
        <w:t>预售</w:t>
      </w:r>
      <w:r>
        <w:rPr>
          <w:rFonts w:hint="eastAsia" w:ascii="仿宋_GB2312" w:eastAsia="仿宋_GB2312"/>
          <w:color w:val="auto"/>
          <w:sz w:val="32"/>
          <w:szCs w:val="32"/>
          <w:highlight w:val="none"/>
          <w:u w:val="none"/>
          <w:lang w:val="en-US" w:eastAsia="zh-CN"/>
        </w:rPr>
        <w:t>资金</w:t>
      </w:r>
      <w:r>
        <w:rPr>
          <w:rFonts w:hint="eastAsia" w:ascii="仿宋_GB2312" w:eastAsia="仿宋_GB2312"/>
          <w:color w:val="auto"/>
          <w:sz w:val="32"/>
          <w:szCs w:val="32"/>
          <w:highlight w:val="none"/>
          <w:u w:val="none"/>
        </w:rPr>
        <w:t>总额的</w:t>
      </w:r>
      <w:r>
        <w:rPr>
          <w:rFonts w:hint="eastAsia" w:ascii="仿宋_GB2312" w:eastAsia="仿宋_GB2312"/>
          <w:color w:val="auto"/>
          <w:sz w:val="32"/>
          <w:szCs w:val="32"/>
          <w:highlight w:val="none"/>
          <w:u w:val="none"/>
          <w:lang w:val="en-US" w:eastAsia="zh-CN"/>
        </w:rPr>
        <w:t>62</w:t>
      </w:r>
      <w:r>
        <w:rPr>
          <w:rFonts w:hint="eastAsia" w:ascii="仿宋_GB2312" w:eastAsia="仿宋_GB2312"/>
          <w:color w:val="auto"/>
          <w:sz w:val="32"/>
          <w:szCs w:val="32"/>
          <w:highlight w:val="none"/>
          <w:u w:val="none"/>
        </w:rPr>
        <w:t>%</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lang w:val="en-US" w:eastAsia="zh-CN"/>
        </w:rPr>
        <w:t>机动备用金为</w:t>
      </w:r>
      <w:r>
        <w:rPr>
          <w:rFonts w:hint="eastAsia" w:ascii="仿宋_GB2312" w:eastAsia="仿宋_GB2312"/>
          <w:color w:val="auto"/>
          <w:sz w:val="32"/>
          <w:szCs w:val="32"/>
          <w:highlight w:val="none"/>
          <w:u w:val="none"/>
        </w:rPr>
        <w:t>预售</w:t>
      </w:r>
      <w:r>
        <w:rPr>
          <w:rFonts w:hint="eastAsia" w:ascii="仿宋_GB2312" w:eastAsia="仿宋_GB2312"/>
          <w:color w:val="auto"/>
          <w:sz w:val="32"/>
          <w:szCs w:val="32"/>
          <w:highlight w:val="none"/>
          <w:u w:val="none"/>
          <w:lang w:val="en-US" w:eastAsia="zh-CN"/>
        </w:rPr>
        <w:t>资金</w:t>
      </w:r>
      <w:r>
        <w:rPr>
          <w:rFonts w:hint="eastAsia" w:ascii="仿宋_GB2312" w:eastAsia="仿宋_GB2312"/>
          <w:color w:val="auto"/>
          <w:sz w:val="32"/>
          <w:szCs w:val="32"/>
          <w:highlight w:val="none"/>
          <w:u w:val="none"/>
        </w:rPr>
        <w:t>总额的</w:t>
      </w:r>
      <w:r>
        <w:rPr>
          <w:rFonts w:hint="eastAsia" w:ascii="仿宋_GB2312" w:eastAsia="仿宋_GB2312"/>
          <w:color w:val="auto"/>
          <w:sz w:val="32"/>
          <w:szCs w:val="32"/>
          <w:highlight w:val="none"/>
          <w:u w:val="none"/>
          <w:lang w:val="en-US" w:eastAsia="zh-CN"/>
        </w:rPr>
        <w:t>3</w:t>
      </w:r>
      <w:r>
        <w:rPr>
          <w:rFonts w:hint="eastAsia" w:ascii="仿宋_GB2312" w:eastAsia="仿宋_GB2312"/>
          <w:color w:val="auto"/>
          <w:sz w:val="32"/>
          <w:szCs w:val="32"/>
          <w:highlight w:val="none"/>
          <w:u w:val="none"/>
        </w:rPr>
        <w:t>%</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lang w:val="en-US" w:eastAsia="zh-CN"/>
        </w:rPr>
        <w:t>同一房地产开发企业机动备用金额度不超过1000万元</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lang w:val="en-US" w:eastAsia="zh-CN"/>
        </w:rPr>
        <w:t>非重点监管资金为</w:t>
      </w:r>
      <w:r>
        <w:rPr>
          <w:rFonts w:hint="eastAsia" w:ascii="仿宋_GB2312" w:eastAsia="仿宋_GB2312"/>
          <w:color w:val="auto"/>
          <w:sz w:val="32"/>
          <w:szCs w:val="32"/>
          <w:highlight w:val="none"/>
          <w:u w:val="none"/>
        </w:rPr>
        <w:t>预售</w:t>
      </w:r>
      <w:r>
        <w:rPr>
          <w:rFonts w:hint="eastAsia" w:ascii="仿宋_GB2312" w:eastAsia="仿宋_GB2312"/>
          <w:color w:val="auto"/>
          <w:sz w:val="32"/>
          <w:szCs w:val="32"/>
          <w:highlight w:val="none"/>
          <w:u w:val="none"/>
          <w:lang w:val="en-US" w:eastAsia="zh-CN"/>
        </w:rPr>
        <w:t>资金</w:t>
      </w:r>
      <w:r>
        <w:rPr>
          <w:rFonts w:hint="eastAsia" w:ascii="仿宋_GB2312" w:eastAsia="仿宋_GB2312"/>
          <w:color w:val="auto"/>
          <w:sz w:val="32"/>
          <w:szCs w:val="32"/>
          <w:highlight w:val="none"/>
          <w:u w:val="none"/>
        </w:rPr>
        <w:t>总额的</w:t>
      </w:r>
      <w:r>
        <w:rPr>
          <w:rFonts w:hint="eastAsia" w:ascii="仿宋_GB2312" w:eastAsia="仿宋_GB2312"/>
          <w:color w:val="auto"/>
          <w:sz w:val="32"/>
          <w:szCs w:val="32"/>
          <w:highlight w:val="none"/>
          <w:u w:val="none"/>
          <w:lang w:val="en-US" w:eastAsia="zh-CN"/>
        </w:rPr>
        <w:t>35</w:t>
      </w:r>
      <w:r>
        <w:rPr>
          <w:rFonts w:hint="eastAsia" w:ascii="仿宋_GB2312" w:eastAsia="仿宋_GB2312"/>
          <w:color w:val="auto"/>
          <w:sz w:val="32"/>
          <w:szCs w:val="32"/>
          <w:highlight w:val="none"/>
          <w:u w:val="none"/>
        </w:rPr>
        <w:t>%。</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baseline"/>
        <w:rPr>
          <w:rFonts w:hint="eastAsia" w:ascii="仿宋_GB2312" w:eastAsia="仿宋_GB2312"/>
          <w:color w:val="auto"/>
          <w:sz w:val="32"/>
          <w:szCs w:val="32"/>
          <w:highlight w:val="none"/>
          <w:u w:val="none"/>
        </w:rPr>
      </w:pPr>
      <w:r>
        <w:rPr>
          <w:rFonts w:hint="eastAsia" w:ascii="黑体" w:hAnsi="黑体" w:eastAsia="黑体" w:cs="黑体"/>
          <w:color w:val="auto"/>
          <w:sz w:val="32"/>
          <w:szCs w:val="32"/>
          <w:highlight w:val="none"/>
          <w:u w:val="none"/>
          <w:lang w:val="en-US" w:eastAsia="zh-CN"/>
        </w:rPr>
        <w:t xml:space="preserve">第二十五条 </w:t>
      </w:r>
      <w:r>
        <w:rPr>
          <w:rFonts w:hint="eastAsia" w:ascii="仿宋_GB2312" w:eastAsia="仿宋_GB2312"/>
          <w:color w:val="auto"/>
          <w:sz w:val="32"/>
          <w:szCs w:val="32"/>
          <w:highlight w:val="none"/>
          <w:u w:val="none"/>
        </w:rPr>
        <w:t>全装修交付商品房项目的</w:t>
      </w:r>
      <w:r>
        <w:rPr>
          <w:rFonts w:hint="eastAsia" w:ascii="仿宋_GB2312" w:eastAsia="仿宋_GB2312"/>
          <w:color w:val="auto"/>
          <w:sz w:val="32"/>
          <w:szCs w:val="32"/>
          <w:highlight w:val="none"/>
          <w:u w:val="none"/>
          <w:lang w:eastAsia="zh-CN"/>
        </w:rPr>
        <w:t>全</w:t>
      </w:r>
      <w:r>
        <w:rPr>
          <w:rFonts w:hint="eastAsia" w:ascii="仿宋_GB2312" w:eastAsia="仿宋_GB2312"/>
          <w:color w:val="auto"/>
          <w:sz w:val="32"/>
          <w:szCs w:val="32"/>
          <w:highlight w:val="none"/>
          <w:u w:val="none"/>
        </w:rPr>
        <w:t>装修监管资金额度单独计算，实行与销售面积联动的方式，动态增加监管额度，具体计算方式为：</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baseline"/>
        <w:rPr>
          <w:rFonts w:hint="eastAsia" w:ascii="仿宋_GB2312" w:eastAsia="仿宋_GB2312"/>
          <w:color w:val="auto"/>
          <w:sz w:val="32"/>
          <w:szCs w:val="32"/>
          <w:highlight w:val="none"/>
          <w:u w:val="none"/>
          <w:lang w:eastAsia="zh-CN"/>
        </w:rPr>
      </w:pPr>
      <w:r>
        <w:rPr>
          <w:rFonts w:hint="eastAsia" w:ascii="仿宋_GB2312" w:eastAsia="仿宋_GB2312"/>
          <w:color w:val="auto"/>
          <w:sz w:val="32"/>
          <w:szCs w:val="32"/>
          <w:highlight w:val="none"/>
          <w:u w:val="none"/>
          <w:lang w:eastAsia="zh-CN"/>
        </w:rPr>
        <w:t>全</w:t>
      </w:r>
      <w:r>
        <w:rPr>
          <w:rFonts w:hint="eastAsia" w:ascii="仿宋_GB2312" w:eastAsia="仿宋_GB2312"/>
          <w:color w:val="auto"/>
          <w:sz w:val="32"/>
          <w:szCs w:val="32"/>
          <w:highlight w:val="none"/>
          <w:u w:val="none"/>
        </w:rPr>
        <w:t>装修监管资金额度=</w:t>
      </w:r>
      <w:r>
        <w:rPr>
          <w:rFonts w:hint="eastAsia" w:ascii="仿宋_GB2312" w:eastAsia="仿宋_GB2312"/>
          <w:color w:val="auto"/>
          <w:sz w:val="32"/>
          <w:szCs w:val="32"/>
          <w:highlight w:val="none"/>
          <w:u w:val="none"/>
          <w:lang w:eastAsia="zh-CN"/>
        </w:rPr>
        <w:t>房地产开发企业</w:t>
      </w:r>
      <w:r>
        <w:rPr>
          <w:rFonts w:hint="eastAsia" w:ascii="仿宋_GB2312" w:eastAsia="仿宋_GB2312"/>
          <w:color w:val="auto"/>
          <w:sz w:val="32"/>
          <w:szCs w:val="32"/>
          <w:highlight w:val="none"/>
          <w:u w:val="none"/>
        </w:rPr>
        <w:t>公示装修单价×装修商品房屋的预售网签备案建筑面积</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baseline"/>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lang w:eastAsia="zh-CN"/>
        </w:rPr>
        <w:t>房地产开发企业</w:t>
      </w:r>
      <w:r>
        <w:rPr>
          <w:rFonts w:hint="eastAsia" w:ascii="仿宋_GB2312" w:eastAsia="仿宋_GB2312"/>
          <w:color w:val="auto"/>
          <w:sz w:val="32"/>
          <w:szCs w:val="32"/>
          <w:highlight w:val="none"/>
          <w:u w:val="none"/>
        </w:rPr>
        <w:t>公示装修单价低于1</w:t>
      </w:r>
      <w:r>
        <w:rPr>
          <w:rFonts w:hint="eastAsia" w:ascii="仿宋_GB2312" w:eastAsia="仿宋_GB2312"/>
          <w:color w:val="auto"/>
          <w:sz w:val="32"/>
          <w:szCs w:val="32"/>
          <w:highlight w:val="none"/>
          <w:u w:val="none"/>
          <w:lang w:val="en-US" w:eastAsia="zh-CN"/>
        </w:rPr>
        <w:t>10</w:t>
      </w:r>
      <w:r>
        <w:rPr>
          <w:rFonts w:hint="eastAsia" w:ascii="仿宋_GB2312" w:eastAsia="仿宋_GB2312"/>
          <w:color w:val="auto"/>
          <w:sz w:val="32"/>
          <w:szCs w:val="32"/>
          <w:highlight w:val="none"/>
          <w:u w:val="none"/>
        </w:rPr>
        <w:t>0元/平方米的按1</w:t>
      </w:r>
      <w:r>
        <w:rPr>
          <w:rFonts w:hint="eastAsia" w:ascii="仿宋_GB2312" w:eastAsia="仿宋_GB2312"/>
          <w:color w:val="auto"/>
          <w:sz w:val="32"/>
          <w:szCs w:val="32"/>
          <w:highlight w:val="none"/>
          <w:u w:val="none"/>
          <w:lang w:val="en-US" w:eastAsia="zh-CN"/>
        </w:rPr>
        <w:t>1</w:t>
      </w:r>
      <w:r>
        <w:rPr>
          <w:rFonts w:hint="eastAsia" w:ascii="仿宋_GB2312" w:eastAsia="仿宋_GB2312"/>
          <w:color w:val="auto"/>
          <w:sz w:val="32"/>
          <w:szCs w:val="32"/>
          <w:highlight w:val="none"/>
          <w:u w:val="none"/>
        </w:rPr>
        <w:t>00元/平方米计算。</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baseline"/>
        <w:rPr>
          <w:rFonts w:hint="eastAsia" w:ascii="华文楷体" w:hAnsi="华文楷体" w:eastAsia="华文楷体" w:cs="华文楷体"/>
          <w:i w:val="0"/>
          <w:caps w:val="0"/>
          <w:color w:val="404040"/>
          <w:spacing w:val="0"/>
          <w:sz w:val="32"/>
          <w:szCs w:val="32"/>
          <w:u w:val="none"/>
        </w:rPr>
      </w:pPr>
      <w:r>
        <w:rPr>
          <w:rFonts w:hint="eastAsia" w:ascii="仿宋_GB2312" w:eastAsia="仿宋_GB2312"/>
          <w:color w:val="auto"/>
          <w:sz w:val="32"/>
          <w:szCs w:val="32"/>
          <w:highlight w:val="none"/>
          <w:u w:val="none"/>
          <w:lang w:eastAsia="zh-CN"/>
        </w:rPr>
        <w:t>精装修工作开始前全</w:t>
      </w:r>
      <w:r>
        <w:rPr>
          <w:rFonts w:hint="eastAsia" w:ascii="仿宋_GB2312" w:eastAsia="仿宋_GB2312"/>
          <w:color w:val="auto"/>
          <w:sz w:val="32"/>
          <w:szCs w:val="32"/>
          <w:highlight w:val="none"/>
          <w:u w:val="none"/>
        </w:rPr>
        <w:t>装修监管资金</w:t>
      </w:r>
      <w:r>
        <w:rPr>
          <w:rFonts w:hint="eastAsia" w:ascii="仿宋_GB2312" w:eastAsia="仿宋_GB2312"/>
          <w:color w:val="auto"/>
          <w:sz w:val="32"/>
          <w:szCs w:val="32"/>
          <w:highlight w:val="none"/>
          <w:u w:val="none"/>
          <w:lang w:eastAsia="zh-CN"/>
        </w:rPr>
        <w:t>需全额</w:t>
      </w:r>
      <w:r>
        <w:rPr>
          <w:rFonts w:hint="eastAsia" w:ascii="仿宋_GB2312" w:eastAsia="仿宋_GB2312"/>
          <w:color w:val="auto"/>
          <w:sz w:val="32"/>
          <w:szCs w:val="32"/>
          <w:highlight w:val="none"/>
          <w:u w:val="none"/>
        </w:rPr>
        <w:t>留存。</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baseline"/>
        <w:rPr>
          <w:rFonts w:hint="eastAsia" w:ascii="仿宋_GB2312" w:eastAsia="仿宋_GB2312"/>
          <w:color w:val="auto"/>
          <w:sz w:val="32"/>
          <w:szCs w:val="32"/>
          <w:highlight w:val="none"/>
          <w:u w:val="none"/>
        </w:rPr>
      </w:pPr>
      <w:r>
        <w:rPr>
          <w:rFonts w:hint="eastAsia" w:ascii="黑体" w:hAnsi="黑体" w:eastAsia="黑体" w:cs="黑体"/>
          <w:color w:val="auto"/>
          <w:sz w:val="32"/>
          <w:szCs w:val="32"/>
          <w:highlight w:val="none"/>
          <w:u w:val="none"/>
          <w:lang w:val="en-US" w:eastAsia="zh-CN"/>
        </w:rPr>
        <w:t>第二十六条</w:t>
      </w:r>
      <w:r>
        <w:rPr>
          <w:rFonts w:hint="eastAsia" w:ascii="仿宋_GB2312" w:eastAsia="仿宋_GB2312"/>
          <w:color w:val="auto"/>
          <w:sz w:val="32"/>
          <w:szCs w:val="32"/>
          <w:highlight w:val="none"/>
          <w:u w:val="none"/>
        </w:rPr>
        <w:t xml:space="preserve">  预售</w:t>
      </w:r>
      <w:r>
        <w:rPr>
          <w:rFonts w:hint="eastAsia" w:ascii="仿宋_GB2312" w:eastAsia="仿宋_GB2312"/>
          <w:color w:val="auto"/>
          <w:sz w:val="32"/>
          <w:szCs w:val="32"/>
          <w:highlight w:val="none"/>
          <w:u w:val="none"/>
          <w:lang w:eastAsia="zh-CN"/>
        </w:rPr>
        <w:t>监管</w:t>
      </w:r>
      <w:r>
        <w:rPr>
          <w:rFonts w:hint="eastAsia" w:ascii="仿宋_GB2312" w:eastAsia="仿宋_GB2312"/>
          <w:color w:val="auto"/>
          <w:sz w:val="32"/>
          <w:szCs w:val="32"/>
          <w:highlight w:val="none"/>
          <w:u w:val="none"/>
        </w:rPr>
        <w:t>资金</w:t>
      </w:r>
      <w:r>
        <w:rPr>
          <w:rFonts w:hint="eastAsia" w:ascii="仿宋_GB2312" w:eastAsia="仿宋_GB2312"/>
          <w:color w:val="auto"/>
          <w:sz w:val="32"/>
          <w:szCs w:val="32"/>
          <w:highlight w:val="none"/>
          <w:u w:val="none"/>
          <w:lang w:eastAsia="zh-CN"/>
        </w:rPr>
        <w:t>根据</w:t>
      </w:r>
      <w:r>
        <w:rPr>
          <w:rFonts w:hint="eastAsia" w:ascii="仿宋_GB2312" w:eastAsia="仿宋_GB2312"/>
          <w:color w:val="auto"/>
          <w:sz w:val="32"/>
          <w:szCs w:val="32"/>
          <w:highlight w:val="none"/>
          <w:u w:val="none"/>
        </w:rPr>
        <w:t>工程建设进度拨付</w:t>
      </w:r>
      <w:r>
        <w:rPr>
          <w:rFonts w:hint="eastAsia" w:ascii="仿宋_GB2312" w:eastAsia="仿宋_GB2312"/>
          <w:color w:val="auto"/>
          <w:sz w:val="32"/>
          <w:szCs w:val="32"/>
          <w:highlight w:val="none"/>
          <w:u w:val="none"/>
          <w:lang w:eastAsia="zh-CN"/>
        </w:rPr>
        <w:t>使用（全装修监管资金除外），</w:t>
      </w:r>
      <w:r>
        <w:rPr>
          <w:rFonts w:hint="eastAsia" w:ascii="仿宋_GB2312" w:eastAsia="仿宋_GB2312"/>
          <w:color w:val="auto"/>
          <w:sz w:val="32"/>
          <w:szCs w:val="32"/>
          <w:highlight w:val="none"/>
          <w:u w:val="none"/>
        </w:rPr>
        <w:t>按照主体结构一半、结构封顶、工程单体施工结束、竣工验收备案、不动产首次登记五个环节设置资金拨付</w:t>
      </w:r>
      <w:r>
        <w:rPr>
          <w:rFonts w:hint="eastAsia" w:ascii="仿宋_GB2312" w:eastAsia="仿宋_GB2312"/>
          <w:color w:val="auto"/>
          <w:sz w:val="32"/>
          <w:szCs w:val="32"/>
          <w:highlight w:val="none"/>
          <w:u w:val="none"/>
          <w:lang w:eastAsia="zh-CN"/>
        </w:rPr>
        <w:t>控制</w:t>
      </w:r>
      <w:r>
        <w:rPr>
          <w:rFonts w:hint="eastAsia" w:ascii="仿宋_GB2312" w:eastAsia="仿宋_GB2312"/>
          <w:color w:val="auto"/>
          <w:sz w:val="32"/>
          <w:szCs w:val="32"/>
          <w:highlight w:val="none"/>
          <w:u w:val="none"/>
        </w:rPr>
        <w:t>节点。</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baseline"/>
        <w:rPr>
          <w:rFonts w:hint="eastAsia" w:ascii="仿宋_GB2312" w:eastAsia="仿宋_GB2312"/>
          <w:color w:val="auto"/>
          <w:sz w:val="32"/>
          <w:szCs w:val="32"/>
          <w:highlight w:val="none"/>
          <w:u w:val="none"/>
          <w:lang w:eastAsia="zh-CN"/>
        </w:rPr>
      </w:pPr>
      <w:r>
        <w:rPr>
          <w:rFonts w:hint="eastAsia" w:ascii="仿宋_GB2312" w:eastAsia="仿宋_GB2312"/>
          <w:color w:val="auto"/>
          <w:sz w:val="32"/>
          <w:szCs w:val="32"/>
          <w:highlight w:val="none"/>
          <w:u w:val="none"/>
        </w:rPr>
        <w:t>主体结构未达到一半不得申请使用资金；主体结构达到一半的，累计使用金额不超过</w:t>
      </w:r>
      <w:r>
        <w:rPr>
          <w:rFonts w:hint="eastAsia" w:ascii="仿宋_GB2312" w:eastAsia="仿宋_GB2312"/>
          <w:color w:val="auto"/>
          <w:sz w:val="32"/>
          <w:szCs w:val="32"/>
          <w:highlight w:val="none"/>
          <w:u w:val="none"/>
          <w:lang w:eastAsia="zh-CN"/>
        </w:rPr>
        <w:t>监管资金</w:t>
      </w:r>
      <w:r>
        <w:rPr>
          <w:rFonts w:hint="eastAsia" w:ascii="仿宋_GB2312" w:eastAsia="仿宋_GB2312"/>
          <w:color w:val="auto"/>
          <w:sz w:val="32"/>
          <w:szCs w:val="32"/>
          <w:highlight w:val="none"/>
          <w:u w:val="none"/>
        </w:rPr>
        <w:t>的25%；主体结构封顶的，累计使用金额不超过</w:t>
      </w:r>
      <w:r>
        <w:rPr>
          <w:rFonts w:hint="eastAsia" w:ascii="仿宋_GB2312" w:eastAsia="仿宋_GB2312"/>
          <w:color w:val="auto"/>
          <w:sz w:val="32"/>
          <w:szCs w:val="32"/>
          <w:highlight w:val="none"/>
          <w:u w:val="none"/>
          <w:lang w:eastAsia="zh-CN"/>
        </w:rPr>
        <w:t>监管资金</w:t>
      </w:r>
      <w:r>
        <w:rPr>
          <w:rFonts w:hint="eastAsia" w:ascii="仿宋_GB2312" w:eastAsia="仿宋_GB2312"/>
          <w:color w:val="auto"/>
          <w:sz w:val="32"/>
          <w:szCs w:val="32"/>
          <w:highlight w:val="none"/>
          <w:u w:val="none"/>
        </w:rPr>
        <w:t>的50%；工程单体施工结束（屋面防水及保护层、内外墙装饰、门窗、电梯安装等施工完毕），累计使用金额不超过</w:t>
      </w:r>
      <w:r>
        <w:rPr>
          <w:rFonts w:hint="eastAsia" w:ascii="仿宋_GB2312" w:eastAsia="仿宋_GB2312"/>
          <w:color w:val="auto"/>
          <w:sz w:val="32"/>
          <w:szCs w:val="32"/>
          <w:highlight w:val="none"/>
          <w:u w:val="none"/>
          <w:lang w:eastAsia="zh-CN"/>
        </w:rPr>
        <w:t>监管资金</w:t>
      </w:r>
      <w:r>
        <w:rPr>
          <w:rFonts w:hint="eastAsia" w:ascii="仿宋_GB2312" w:eastAsia="仿宋_GB2312"/>
          <w:color w:val="auto"/>
          <w:sz w:val="32"/>
          <w:szCs w:val="32"/>
          <w:highlight w:val="none"/>
          <w:u w:val="none"/>
        </w:rPr>
        <w:t>的70%；</w:t>
      </w:r>
      <w:r>
        <w:rPr>
          <w:rFonts w:hint="eastAsia" w:ascii="仿宋_GB2312" w:eastAsia="仿宋_GB2312"/>
          <w:color w:val="auto"/>
          <w:sz w:val="32"/>
          <w:szCs w:val="32"/>
          <w:highlight w:val="none"/>
          <w:u w:val="none"/>
          <w:lang w:eastAsia="zh-CN"/>
        </w:rPr>
        <w:t>完成</w:t>
      </w:r>
      <w:r>
        <w:rPr>
          <w:rFonts w:hint="eastAsia" w:ascii="仿宋_GB2312" w:eastAsia="仿宋_GB2312"/>
          <w:color w:val="auto"/>
          <w:sz w:val="32"/>
          <w:szCs w:val="32"/>
          <w:highlight w:val="none"/>
          <w:u w:val="none"/>
        </w:rPr>
        <w:t>竣工验收备案，累计使用金额不超过</w:t>
      </w:r>
      <w:r>
        <w:rPr>
          <w:rFonts w:hint="eastAsia" w:ascii="仿宋_GB2312" w:eastAsia="仿宋_GB2312"/>
          <w:color w:val="auto"/>
          <w:sz w:val="32"/>
          <w:szCs w:val="32"/>
          <w:highlight w:val="none"/>
          <w:u w:val="none"/>
          <w:lang w:eastAsia="zh-CN"/>
        </w:rPr>
        <w:t>重点监管资金</w:t>
      </w:r>
      <w:r>
        <w:rPr>
          <w:rFonts w:hint="eastAsia" w:ascii="仿宋_GB2312" w:eastAsia="仿宋_GB2312"/>
          <w:color w:val="auto"/>
          <w:sz w:val="32"/>
          <w:szCs w:val="32"/>
          <w:highlight w:val="none"/>
          <w:u w:val="none"/>
        </w:rPr>
        <w:t>的90%；完成</w:t>
      </w:r>
      <w:r>
        <w:rPr>
          <w:rFonts w:hint="eastAsia" w:ascii="仿宋_GB2312" w:hAnsi="Calibri" w:eastAsia="仿宋_GB2312" w:cs="Times New Roman"/>
          <w:color w:val="auto"/>
          <w:kern w:val="2"/>
          <w:sz w:val="32"/>
          <w:szCs w:val="32"/>
          <w:highlight w:val="none"/>
          <w:u w:val="none"/>
          <w:lang w:val="en-US" w:eastAsia="zh-CN" w:bidi="ar-SA"/>
        </w:rPr>
        <w:t>不动产首次登记</w:t>
      </w:r>
      <w:r>
        <w:rPr>
          <w:rFonts w:hint="eastAsia" w:ascii="仿宋_GB2312" w:eastAsia="仿宋_GB2312" w:cs="Times New Roman"/>
          <w:color w:val="auto"/>
          <w:kern w:val="2"/>
          <w:sz w:val="32"/>
          <w:szCs w:val="32"/>
          <w:highlight w:val="none"/>
          <w:u w:val="none"/>
          <w:lang w:val="en-US" w:eastAsia="zh-CN" w:bidi="ar-SA"/>
        </w:rPr>
        <w:t>及</w:t>
      </w:r>
      <w:r>
        <w:rPr>
          <w:rFonts w:hint="eastAsia" w:ascii="仿宋_GB2312" w:hAnsi="Calibri" w:eastAsia="仿宋_GB2312" w:cs="Times New Roman"/>
          <w:color w:val="auto"/>
          <w:kern w:val="2"/>
          <w:sz w:val="32"/>
          <w:szCs w:val="32"/>
          <w:highlight w:val="none"/>
          <w:u w:val="none"/>
          <w:lang w:val="en-US" w:eastAsia="zh-CN" w:bidi="ar-SA"/>
        </w:rPr>
        <w:t>物业、水、电、气、暖</w:t>
      </w:r>
      <w:r>
        <w:rPr>
          <w:rFonts w:hint="eastAsia" w:ascii="仿宋_GB2312" w:eastAsia="仿宋_GB2312" w:cs="Times New Roman"/>
          <w:color w:val="auto"/>
          <w:kern w:val="2"/>
          <w:sz w:val="32"/>
          <w:szCs w:val="32"/>
          <w:highlight w:val="none"/>
          <w:u w:val="none"/>
          <w:lang w:val="en-US" w:eastAsia="zh-CN" w:bidi="ar-SA"/>
        </w:rPr>
        <w:t>运维移交</w:t>
      </w:r>
      <w:r>
        <w:rPr>
          <w:rFonts w:hint="eastAsia" w:ascii="仿宋_GB2312" w:hAnsi="Calibri" w:eastAsia="仿宋_GB2312" w:cs="Times New Roman"/>
          <w:color w:val="auto"/>
          <w:kern w:val="2"/>
          <w:sz w:val="32"/>
          <w:szCs w:val="32"/>
          <w:highlight w:val="none"/>
          <w:u w:val="none"/>
          <w:lang w:val="en-US" w:eastAsia="zh-CN" w:bidi="ar-SA"/>
        </w:rPr>
        <w:t>后</w:t>
      </w:r>
      <w:r>
        <w:rPr>
          <w:rFonts w:hint="eastAsia" w:ascii="仿宋_GB2312" w:eastAsia="仿宋_GB2312"/>
          <w:color w:val="auto"/>
          <w:sz w:val="32"/>
          <w:szCs w:val="32"/>
          <w:highlight w:val="none"/>
          <w:u w:val="none"/>
        </w:rPr>
        <w:t>，</w:t>
      </w:r>
      <w:r>
        <w:rPr>
          <w:rFonts w:hint="eastAsia" w:ascii="仿宋_GB2312" w:eastAsia="仿宋_GB2312"/>
          <w:color w:val="auto"/>
          <w:sz w:val="32"/>
          <w:szCs w:val="32"/>
          <w:highlight w:val="none"/>
          <w:u w:val="none"/>
          <w:lang w:eastAsia="zh-CN"/>
        </w:rPr>
        <w:t>资金</w:t>
      </w:r>
      <w:r>
        <w:rPr>
          <w:rFonts w:hint="eastAsia" w:ascii="仿宋_GB2312" w:eastAsia="仿宋_GB2312"/>
          <w:color w:val="auto"/>
          <w:sz w:val="32"/>
          <w:szCs w:val="32"/>
          <w:highlight w:val="none"/>
          <w:u w:val="none"/>
        </w:rPr>
        <w:t>监管终止。</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baseline"/>
        <w:rPr>
          <w:rFonts w:hint="eastAsia" w:ascii="仿宋_GB2312" w:eastAsia="仿宋_GB2312"/>
          <w:color w:val="auto"/>
          <w:sz w:val="32"/>
          <w:szCs w:val="32"/>
          <w:highlight w:val="none"/>
          <w:u w:val="none"/>
        </w:rPr>
      </w:pPr>
      <w:r>
        <w:rPr>
          <w:rFonts w:hint="eastAsia" w:ascii="黑体" w:hAnsi="黑体" w:eastAsia="黑体" w:cs="黑体"/>
          <w:color w:val="auto"/>
          <w:sz w:val="32"/>
          <w:szCs w:val="32"/>
          <w:highlight w:val="none"/>
          <w:u w:val="none"/>
          <w:lang w:val="en-US" w:eastAsia="zh-CN"/>
        </w:rPr>
        <w:t>第二十七条</w:t>
      </w:r>
      <w:r>
        <w:rPr>
          <w:rFonts w:hint="eastAsia" w:ascii="黑体" w:hAnsi="黑体" w:eastAsia="黑体" w:cs="黑体"/>
          <w:color w:val="0000FF"/>
          <w:sz w:val="32"/>
          <w:szCs w:val="32"/>
          <w:highlight w:val="none"/>
          <w:u w:val="none"/>
          <w:lang w:val="en-US" w:eastAsia="zh-CN"/>
        </w:rPr>
        <w:t xml:space="preserve"> </w:t>
      </w:r>
      <w:r>
        <w:rPr>
          <w:rFonts w:hint="eastAsia" w:ascii="仿宋_GB2312" w:eastAsia="仿宋_GB2312"/>
          <w:color w:val="auto"/>
          <w:sz w:val="32"/>
          <w:szCs w:val="32"/>
          <w:highlight w:val="none"/>
          <w:u w:val="none"/>
          <w:lang w:eastAsia="zh-CN"/>
        </w:rPr>
        <w:t>房地产开发企业按照经监理确认的施工进度及成本控制额度</w:t>
      </w:r>
      <w:r>
        <w:rPr>
          <w:rFonts w:hint="eastAsia" w:ascii="仿宋_GB2312" w:eastAsia="仿宋_GB2312"/>
          <w:color w:val="auto"/>
          <w:sz w:val="32"/>
          <w:szCs w:val="32"/>
          <w:highlight w:val="none"/>
          <w:u w:val="none"/>
        </w:rPr>
        <w:t>申请使用</w:t>
      </w:r>
      <w:r>
        <w:rPr>
          <w:rFonts w:hint="eastAsia" w:ascii="仿宋_GB2312" w:eastAsia="仿宋_GB2312"/>
          <w:color w:val="auto"/>
          <w:sz w:val="32"/>
          <w:szCs w:val="32"/>
          <w:highlight w:val="none"/>
          <w:u w:val="none"/>
          <w:lang w:eastAsia="zh-CN"/>
        </w:rPr>
        <w:t>重点监管资金；</w:t>
      </w:r>
      <w:r>
        <w:rPr>
          <w:rFonts w:hint="eastAsia" w:ascii="仿宋_GB2312" w:eastAsia="仿宋_GB2312"/>
          <w:color w:val="auto"/>
          <w:sz w:val="32"/>
          <w:szCs w:val="32"/>
          <w:highlight w:val="none"/>
          <w:u w:val="none"/>
        </w:rPr>
        <w:t>根据资金</w:t>
      </w:r>
      <w:r>
        <w:rPr>
          <w:rFonts w:hint="eastAsia" w:ascii="仿宋_GB2312" w:eastAsia="仿宋_GB2312"/>
          <w:color w:val="auto"/>
          <w:sz w:val="32"/>
          <w:szCs w:val="32"/>
          <w:highlight w:val="none"/>
          <w:u w:val="none"/>
          <w:lang w:eastAsia="zh-CN"/>
        </w:rPr>
        <w:t>需要</w:t>
      </w:r>
      <w:r>
        <w:rPr>
          <w:rFonts w:hint="eastAsia" w:ascii="仿宋_GB2312" w:eastAsia="仿宋_GB2312"/>
          <w:color w:val="auto"/>
          <w:sz w:val="32"/>
          <w:szCs w:val="32"/>
          <w:highlight w:val="none"/>
          <w:u w:val="none"/>
        </w:rPr>
        <w:t>申请使用</w:t>
      </w:r>
      <w:r>
        <w:rPr>
          <w:rFonts w:hint="eastAsia" w:ascii="仿宋_GB2312" w:eastAsia="仿宋_GB2312"/>
          <w:color w:val="auto"/>
          <w:sz w:val="32"/>
          <w:szCs w:val="32"/>
          <w:highlight w:val="none"/>
          <w:u w:val="none"/>
          <w:lang w:eastAsia="zh-CN"/>
        </w:rPr>
        <w:t>非重点监管</w:t>
      </w:r>
      <w:r>
        <w:rPr>
          <w:rFonts w:hint="eastAsia" w:ascii="仿宋_GB2312" w:eastAsia="仿宋_GB2312"/>
          <w:color w:val="auto"/>
          <w:sz w:val="32"/>
          <w:szCs w:val="32"/>
          <w:highlight w:val="none"/>
          <w:u w:val="none"/>
        </w:rPr>
        <w:t>资金</w:t>
      </w:r>
      <w:r>
        <w:rPr>
          <w:rFonts w:hint="eastAsia" w:ascii="仿宋_GB2312" w:eastAsia="仿宋_GB2312"/>
          <w:color w:val="auto"/>
          <w:sz w:val="32"/>
          <w:szCs w:val="32"/>
          <w:highlight w:val="none"/>
          <w:u w:val="none"/>
          <w:lang w:eastAsia="zh-CN"/>
        </w:rPr>
        <w:t>。城建交通局按节点进行控制</w:t>
      </w:r>
      <w:r>
        <w:rPr>
          <w:rFonts w:hint="eastAsia" w:ascii="仿宋_GB2312" w:eastAsia="仿宋_GB2312"/>
          <w:color w:val="auto"/>
          <w:sz w:val="32"/>
          <w:szCs w:val="32"/>
          <w:highlight w:val="none"/>
          <w:u w:val="none"/>
        </w:rPr>
        <w:t>。</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baseline"/>
        <w:rPr>
          <w:rFonts w:hint="eastAsia" w:ascii="仿宋_GB2312" w:eastAsia="仿宋_GB2312"/>
          <w:color w:val="auto"/>
          <w:sz w:val="32"/>
          <w:szCs w:val="32"/>
          <w:highlight w:val="none"/>
          <w:u w:val="none"/>
          <w:lang w:eastAsia="zh-CN"/>
        </w:rPr>
      </w:pPr>
      <w:r>
        <w:rPr>
          <w:rFonts w:hint="eastAsia" w:ascii="仿宋_GB2312" w:eastAsia="仿宋_GB2312"/>
          <w:color w:val="auto"/>
          <w:sz w:val="32"/>
          <w:szCs w:val="32"/>
          <w:highlight w:val="none"/>
          <w:u w:val="none"/>
          <w:lang w:eastAsia="zh-CN"/>
        </w:rPr>
        <w:t>全装修资金由房地产开发企业按照经监理确认的装修进度及成本控制额度申请使用。</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baseline"/>
        <w:rPr>
          <w:rFonts w:hint="eastAsia" w:ascii="仿宋_GB2312" w:eastAsia="仿宋_GB2312"/>
          <w:color w:val="auto"/>
          <w:sz w:val="32"/>
          <w:szCs w:val="32"/>
          <w:highlight w:val="none"/>
          <w:u w:val="none"/>
          <w:lang w:eastAsia="zh-CN"/>
        </w:rPr>
      </w:pPr>
      <w:r>
        <w:rPr>
          <w:rFonts w:hint="eastAsia" w:ascii="仿宋_GB2312" w:eastAsia="仿宋_GB2312"/>
          <w:color w:val="auto"/>
          <w:sz w:val="32"/>
          <w:szCs w:val="32"/>
          <w:highlight w:val="none"/>
          <w:u w:val="none"/>
          <w:lang w:eastAsia="zh-CN"/>
        </w:rPr>
        <w:t>由房地产开发企业申请，城建交通局根据项目企业信用、交付风险及销售情况等综合判断，在关键节点和重要时段可同意启动使用机动备用金。</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right="0" w:rightChars="0" w:firstLine="640" w:firstLineChars="200"/>
        <w:jc w:val="both"/>
        <w:textAlignment w:val="baseline"/>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rPr>
        <w:t>资金使用方向</w:t>
      </w:r>
      <w:r>
        <w:rPr>
          <w:rFonts w:hint="eastAsia" w:ascii="仿宋_GB2312" w:eastAsia="仿宋_GB2312"/>
          <w:color w:val="auto"/>
          <w:sz w:val="32"/>
          <w:szCs w:val="32"/>
          <w:highlight w:val="none"/>
          <w:u w:val="none"/>
          <w:lang w:eastAsia="zh-CN"/>
        </w:rPr>
        <w:t>及额度</w:t>
      </w:r>
      <w:r>
        <w:rPr>
          <w:rFonts w:hint="eastAsia" w:ascii="仿宋_GB2312" w:eastAsia="仿宋_GB2312"/>
          <w:color w:val="auto"/>
          <w:sz w:val="32"/>
          <w:szCs w:val="32"/>
          <w:highlight w:val="none"/>
          <w:u w:val="none"/>
        </w:rPr>
        <w:t>应符合资金使用计划，资金使用计划发生改变的，房地产开发企业需申请调整。项目因工程建设</w:t>
      </w:r>
      <w:r>
        <w:rPr>
          <w:rFonts w:hint="eastAsia" w:ascii="仿宋_GB2312" w:eastAsia="仿宋_GB2312"/>
          <w:color w:val="auto"/>
          <w:sz w:val="32"/>
          <w:szCs w:val="32"/>
          <w:highlight w:val="none"/>
          <w:u w:val="none"/>
          <w:lang w:eastAsia="zh-CN"/>
        </w:rPr>
        <w:t>发</w:t>
      </w:r>
      <w:r>
        <w:rPr>
          <w:rFonts w:hint="eastAsia" w:ascii="仿宋_GB2312" w:eastAsia="仿宋_GB2312"/>
          <w:color w:val="auto"/>
          <w:sz w:val="32"/>
          <w:szCs w:val="32"/>
          <w:highlight w:val="none"/>
          <w:u w:val="none"/>
        </w:rPr>
        <w:t>生监管节点变化时，房地产开发企业应向</w:t>
      </w:r>
      <w:r>
        <w:rPr>
          <w:rFonts w:hint="eastAsia" w:ascii="仿宋_GB2312" w:eastAsia="仿宋_GB2312"/>
          <w:color w:val="auto"/>
          <w:sz w:val="32"/>
          <w:szCs w:val="32"/>
          <w:highlight w:val="none"/>
          <w:u w:val="none"/>
          <w:lang w:eastAsia="zh-CN"/>
        </w:rPr>
        <w:t>城建交通局</w:t>
      </w:r>
      <w:r>
        <w:rPr>
          <w:rFonts w:hint="eastAsia" w:ascii="仿宋_GB2312" w:eastAsia="仿宋_GB2312"/>
          <w:color w:val="auto"/>
          <w:sz w:val="32"/>
          <w:szCs w:val="32"/>
          <w:highlight w:val="none"/>
          <w:u w:val="none"/>
        </w:rPr>
        <w:t>申请变更监管节点。</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sz w:val="32"/>
          <w:szCs w:val="32"/>
        </w:rPr>
      </w:pPr>
      <w:r>
        <w:rPr>
          <w:rFonts w:hint="eastAsia" w:ascii="黑体" w:hAnsi="黑体" w:eastAsia="黑体" w:cs="黑体"/>
          <w:color w:val="auto"/>
          <w:sz w:val="32"/>
          <w:szCs w:val="32"/>
          <w:highlight w:val="none"/>
          <w:u w:val="none"/>
          <w:lang w:val="en-US" w:eastAsia="zh-CN"/>
        </w:rPr>
        <w:t>第二十八条</w:t>
      </w:r>
      <w:r>
        <w:rPr>
          <w:rFonts w:hint="eastAsia" w:ascii="仿宋_GB2312" w:eastAsia="仿宋_GB2312"/>
          <w:color w:val="auto"/>
          <w:sz w:val="32"/>
          <w:szCs w:val="32"/>
          <w:highlight w:val="none"/>
          <w:u w:val="none"/>
          <w:lang w:val="en-US" w:eastAsia="zh-CN"/>
        </w:rPr>
        <w:t xml:space="preserve"> </w:t>
      </w:r>
      <w:r>
        <w:rPr>
          <w:rFonts w:hint="eastAsia" w:ascii="仿宋_GB2312" w:eastAsia="仿宋_GB2312"/>
          <w:color w:val="auto"/>
          <w:sz w:val="32"/>
          <w:szCs w:val="32"/>
          <w:highlight w:val="none"/>
          <w:u w:val="none"/>
          <w:lang w:eastAsia="zh-CN"/>
        </w:rPr>
        <w:t>商品房预售监管资金</w:t>
      </w:r>
      <w:r>
        <w:rPr>
          <w:rFonts w:hint="eastAsia" w:ascii="仿宋_GB2312" w:eastAsia="仿宋_GB2312"/>
          <w:color w:val="auto"/>
          <w:sz w:val="32"/>
          <w:szCs w:val="32"/>
          <w:highlight w:val="none"/>
          <w:u w:val="none"/>
        </w:rPr>
        <w:t>实行</w:t>
      </w:r>
      <w:r>
        <w:rPr>
          <w:rFonts w:hint="eastAsia" w:ascii="仿宋_GB2312" w:eastAsia="仿宋_GB2312"/>
          <w:color w:val="auto"/>
          <w:sz w:val="32"/>
          <w:szCs w:val="32"/>
          <w:highlight w:val="none"/>
          <w:u w:val="none"/>
          <w:lang w:val="en-US" w:eastAsia="zh-CN"/>
        </w:rPr>
        <w:t>预售收款</w:t>
      </w:r>
      <w:r>
        <w:rPr>
          <w:rFonts w:hint="eastAsia" w:ascii="仿宋_GB2312" w:eastAsia="仿宋_GB2312"/>
          <w:color w:val="auto"/>
          <w:sz w:val="32"/>
          <w:szCs w:val="32"/>
          <w:highlight w:val="none"/>
          <w:u w:val="none"/>
        </w:rPr>
        <w:t>和工程进度节点</w:t>
      </w:r>
      <w:r>
        <w:rPr>
          <w:rFonts w:hint="eastAsia" w:ascii="仿宋_GB2312" w:eastAsia="仿宋_GB2312"/>
          <w:color w:val="auto"/>
          <w:sz w:val="32"/>
          <w:szCs w:val="32"/>
          <w:highlight w:val="none"/>
          <w:u w:val="none"/>
          <w:lang w:val="en-US" w:eastAsia="zh-CN"/>
        </w:rPr>
        <w:t>比例</w:t>
      </w:r>
      <w:r>
        <w:rPr>
          <w:rFonts w:hint="eastAsia" w:ascii="仿宋_GB2312" w:eastAsia="仿宋_GB2312"/>
          <w:color w:val="auto"/>
          <w:sz w:val="32"/>
          <w:szCs w:val="32"/>
          <w:highlight w:val="none"/>
          <w:u w:val="none"/>
        </w:rPr>
        <w:t>相结合方式拨付</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lang w:val="en-US" w:eastAsia="zh-CN"/>
        </w:rPr>
        <w:t>房地产开发企业每月提取预售资金原则上不得超过两次</w:t>
      </w:r>
      <w:r>
        <w:rPr>
          <w:rFonts w:hint="eastAsia" w:ascii="仿宋_GB2312" w:eastAsia="仿宋_GB2312"/>
          <w:color w:val="auto"/>
          <w:sz w:val="32"/>
          <w:szCs w:val="32"/>
          <w:highlight w:val="none"/>
          <w:u w:val="none"/>
        </w:rPr>
        <w:t>。</w:t>
      </w:r>
      <w:r>
        <w:rPr>
          <w:rFonts w:hint="eastAsia" w:ascii="仿宋_GB2312" w:eastAsia="仿宋_GB2312"/>
          <w:color w:val="auto"/>
          <w:sz w:val="32"/>
          <w:szCs w:val="32"/>
          <w:highlight w:val="none"/>
          <w:u w:val="none"/>
          <w:lang w:eastAsia="zh-CN"/>
        </w:rPr>
        <w:t>监管</w:t>
      </w:r>
      <w:r>
        <w:rPr>
          <w:rFonts w:hint="eastAsia" w:ascii="仿宋_GB2312" w:eastAsia="仿宋_GB2312"/>
          <w:color w:val="auto"/>
          <w:sz w:val="32"/>
          <w:szCs w:val="32"/>
          <w:highlight w:val="none"/>
          <w:u w:val="none"/>
        </w:rPr>
        <w:t>资金拨付时，监管银行依据</w:t>
      </w:r>
      <w:r>
        <w:rPr>
          <w:rFonts w:hint="eastAsia" w:ascii="仿宋_GB2312" w:eastAsia="仿宋_GB2312"/>
          <w:color w:val="auto"/>
          <w:sz w:val="32"/>
          <w:szCs w:val="32"/>
          <w:highlight w:val="none"/>
          <w:u w:val="none"/>
          <w:lang w:eastAsia="zh-CN"/>
        </w:rPr>
        <w:t>城建交通局</w:t>
      </w:r>
      <w:r>
        <w:rPr>
          <w:rFonts w:hint="eastAsia" w:ascii="仿宋_GB2312" w:eastAsia="仿宋_GB2312"/>
          <w:color w:val="auto"/>
          <w:sz w:val="32"/>
          <w:szCs w:val="32"/>
          <w:highlight w:val="none"/>
          <w:u w:val="none"/>
        </w:rPr>
        <w:t>出具的《商品房预售</w:t>
      </w:r>
      <w:r>
        <w:rPr>
          <w:rFonts w:hint="eastAsia" w:ascii="仿宋_GB2312" w:eastAsia="仿宋_GB2312"/>
          <w:color w:val="auto"/>
          <w:sz w:val="32"/>
          <w:szCs w:val="32"/>
          <w:highlight w:val="none"/>
          <w:u w:val="none"/>
          <w:lang w:val="en-US" w:eastAsia="zh-CN"/>
        </w:rPr>
        <w:t>监管</w:t>
      </w:r>
      <w:r>
        <w:rPr>
          <w:rFonts w:hint="eastAsia" w:ascii="仿宋_GB2312" w:eastAsia="仿宋_GB2312"/>
          <w:color w:val="auto"/>
          <w:sz w:val="32"/>
          <w:szCs w:val="32"/>
          <w:highlight w:val="none"/>
          <w:u w:val="none"/>
        </w:rPr>
        <w:t>资金拨付通知书》（以下简称《资金拨付通知书》）</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rPr>
        <w:t>将核准使用资金拨付给</w:t>
      </w:r>
      <w:r>
        <w:rPr>
          <w:rFonts w:hint="eastAsia" w:ascii="仿宋_GB2312" w:eastAsia="仿宋_GB2312"/>
          <w:color w:val="auto"/>
          <w:sz w:val="32"/>
          <w:szCs w:val="32"/>
          <w:highlight w:val="none"/>
          <w:u w:val="none"/>
          <w:lang w:val="en-US" w:eastAsia="zh-CN"/>
        </w:rPr>
        <w:t>房地产开发企业指定</w:t>
      </w:r>
      <w:r>
        <w:rPr>
          <w:rFonts w:hint="eastAsia" w:ascii="仿宋_GB2312" w:eastAsia="仿宋_GB2312"/>
          <w:color w:val="auto"/>
          <w:sz w:val="32"/>
          <w:szCs w:val="32"/>
          <w:highlight w:val="none"/>
          <w:u w:val="none"/>
        </w:rPr>
        <w:t>的合同当事人或相关单位。</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ascii="仿宋_GB2312" w:eastAsia="仿宋_GB2312"/>
          <w:color w:val="auto"/>
          <w:sz w:val="32"/>
          <w:szCs w:val="32"/>
          <w:highlight w:val="none"/>
          <w:u w:val="none"/>
        </w:rPr>
      </w:pPr>
      <w:r>
        <w:rPr>
          <w:rFonts w:hint="eastAsia" w:ascii="黑体" w:hAnsi="黑体" w:eastAsia="黑体" w:cs="黑体"/>
          <w:color w:val="auto"/>
          <w:sz w:val="32"/>
          <w:szCs w:val="32"/>
          <w:highlight w:val="none"/>
          <w:u w:val="none"/>
          <w:lang w:val="en-US" w:eastAsia="zh-CN"/>
        </w:rPr>
        <w:t>第二十九条</w:t>
      </w:r>
      <w:r>
        <w:rPr>
          <w:rFonts w:hint="eastAsia" w:ascii="仿宋_GB2312" w:eastAsia="仿宋_GB2312"/>
          <w:color w:val="auto"/>
          <w:sz w:val="32"/>
          <w:szCs w:val="32"/>
          <w:highlight w:val="none"/>
          <w:u w:val="none"/>
        </w:rPr>
        <w:t xml:space="preserve"> 申请拨付监管资金应</w:t>
      </w:r>
      <w:r>
        <w:rPr>
          <w:rFonts w:hint="eastAsia" w:ascii="仿宋_GB2312" w:eastAsia="仿宋_GB2312"/>
          <w:color w:val="auto"/>
          <w:sz w:val="32"/>
          <w:szCs w:val="32"/>
          <w:highlight w:val="none"/>
          <w:u w:val="none"/>
          <w:lang w:val="en-US" w:eastAsia="zh-CN"/>
        </w:rPr>
        <w:t>向城建交通局</w:t>
      </w:r>
      <w:r>
        <w:rPr>
          <w:rFonts w:hint="eastAsia" w:ascii="仿宋_GB2312" w:eastAsia="仿宋_GB2312"/>
          <w:color w:val="auto"/>
          <w:sz w:val="32"/>
          <w:szCs w:val="32"/>
          <w:highlight w:val="none"/>
          <w:u w:val="none"/>
        </w:rPr>
        <w:t>提交以下材料：</w:t>
      </w:r>
    </w:p>
    <w:p>
      <w:pPr>
        <w:keepNext w:val="0"/>
        <w:keepLines w:val="0"/>
        <w:pageBreakBefore w:val="0"/>
        <w:widowControl w:val="0"/>
        <w:kinsoku/>
        <w:wordWrap/>
        <w:overflowPunct/>
        <w:topLinePunct w:val="0"/>
        <w:autoSpaceDE/>
        <w:autoSpaceDN/>
        <w:bidi w:val="0"/>
        <w:adjustRightInd/>
        <w:snapToGrid/>
        <w:spacing w:line="240" w:lineRule="auto"/>
        <w:ind w:left="0" w:leftChars="0"/>
        <w:jc w:val="both"/>
        <w:textAlignment w:val="auto"/>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　　1.兰州新区商品房预售监管资金使用申请表</w:t>
      </w:r>
      <w:r>
        <w:rPr>
          <w:rFonts w:hint="eastAsia" w:ascii="仿宋_GB2312" w:eastAsia="仿宋_GB2312"/>
          <w:color w:val="auto"/>
          <w:sz w:val="32"/>
          <w:szCs w:val="32"/>
          <w:highlight w:val="none"/>
          <w:u w:val="none"/>
          <w:lang w:val="en-US" w:eastAsia="zh-CN"/>
        </w:rPr>
        <w:t>及附件</w:t>
      </w:r>
      <w:r>
        <w:rPr>
          <w:rFonts w:hint="eastAsia" w:ascii="仿宋_GB2312" w:eastAsia="仿宋_GB2312"/>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240" w:lineRule="auto"/>
        <w:ind w:left="0" w:leftChars="0"/>
        <w:jc w:val="both"/>
        <w:textAlignment w:val="auto"/>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　　2.法人持</w:t>
      </w:r>
      <w:r>
        <w:rPr>
          <w:rFonts w:hint="eastAsia" w:ascii="仿宋_GB2312" w:eastAsia="仿宋_GB2312"/>
          <w:color w:val="auto"/>
          <w:sz w:val="32"/>
          <w:szCs w:val="32"/>
          <w:highlight w:val="none"/>
          <w:u w:val="none"/>
          <w:lang w:val="en-US" w:eastAsia="zh-CN"/>
        </w:rPr>
        <w:t>本人</w:t>
      </w:r>
      <w:r>
        <w:rPr>
          <w:rFonts w:hint="eastAsia" w:ascii="仿宋_GB2312" w:eastAsia="仿宋_GB2312"/>
          <w:color w:val="auto"/>
          <w:sz w:val="32"/>
          <w:szCs w:val="32"/>
          <w:highlight w:val="none"/>
          <w:u w:val="none"/>
        </w:rPr>
        <w:t>身份证明或经办人持法人</w:t>
      </w:r>
      <w:r>
        <w:rPr>
          <w:rFonts w:hint="eastAsia" w:ascii="仿宋_GB2312" w:eastAsia="仿宋_GB2312"/>
          <w:color w:val="auto"/>
          <w:sz w:val="32"/>
          <w:szCs w:val="32"/>
          <w:highlight w:val="none"/>
          <w:u w:val="none"/>
          <w:lang w:val="en-US" w:eastAsia="zh-CN"/>
        </w:rPr>
        <w:t>授权</w:t>
      </w:r>
      <w:r>
        <w:rPr>
          <w:rFonts w:hint="eastAsia" w:ascii="仿宋_GB2312" w:eastAsia="仿宋_GB2312"/>
          <w:color w:val="auto"/>
          <w:sz w:val="32"/>
          <w:szCs w:val="32"/>
          <w:highlight w:val="none"/>
          <w:u w:val="none"/>
        </w:rPr>
        <w:t>委托书及</w:t>
      </w:r>
      <w:r>
        <w:rPr>
          <w:rFonts w:hint="eastAsia" w:ascii="仿宋_GB2312" w:eastAsia="仿宋_GB2312"/>
          <w:color w:val="auto"/>
          <w:sz w:val="32"/>
          <w:szCs w:val="32"/>
          <w:highlight w:val="none"/>
          <w:u w:val="none"/>
          <w:lang w:val="en-US" w:eastAsia="zh-CN"/>
        </w:rPr>
        <w:t>本人</w:t>
      </w:r>
      <w:r>
        <w:rPr>
          <w:rFonts w:hint="eastAsia" w:ascii="仿宋_GB2312" w:eastAsia="仿宋_GB2312"/>
          <w:color w:val="auto"/>
          <w:sz w:val="32"/>
          <w:szCs w:val="32"/>
          <w:highlight w:val="none"/>
          <w:u w:val="none"/>
        </w:rPr>
        <w:t>身份证明；</w:t>
      </w:r>
    </w:p>
    <w:p>
      <w:pPr>
        <w:keepNext w:val="0"/>
        <w:keepLines w:val="0"/>
        <w:pageBreakBefore w:val="0"/>
        <w:widowControl w:val="0"/>
        <w:kinsoku/>
        <w:wordWrap/>
        <w:overflowPunct/>
        <w:topLinePunct w:val="0"/>
        <w:autoSpaceDE/>
        <w:autoSpaceDN/>
        <w:bidi w:val="0"/>
        <w:adjustRightInd/>
        <w:snapToGrid/>
        <w:spacing w:line="240" w:lineRule="auto"/>
        <w:ind w:left="0" w:leftChars="0"/>
        <w:jc w:val="both"/>
        <w:textAlignment w:val="auto"/>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　　3.</w:t>
      </w:r>
      <w:r>
        <w:rPr>
          <w:rFonts w:hint="eastAsia" w:ascii="仿宋_GB2312" w:eastAsia="仿宋_GB2312"/>
          <w:color w:val="auto"/>
          <w:sz w:val="32"/>
          <w:szCs w:val="32"/>
          <w:highlight w:val="none"/>
          <w:u w:val="none"/>
          <w:lang w:val="en-US" w:eastAsia="zh-CN"/>
        </w:rPr>
        <w:t>经监管银行审核出具的商品房项目预售资金总额及历次拨付清单（资金监管系统建成后可略）；</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jc w:val="both"/>
        <w:textAlignment w:val="auto"/>
        <w:rPr>
          <w:rFonts w:hint="eastAsia" w:ascii="仿宋_GB2312" w:eastAsia="仿宋_GB2312"/>
          <w:color w:val="auto"/>
          <w:sz w:val="32"/>
          <w:szCs w:val="32"/>
          <w:highlight w:val="none"/>
          <w:u w:val="none"/>
          <w:lang w:eastAsia="zh-CN"/>
        </w:rPr>
      </w:pPr>
      <w:r>
        <w:rPr>
          <w:rFonts w:hint="eastAsia" w:ascii="仿宋_GB2312" w:eastAsia="仿宋_GB2312"/>
          <w:color w:val="auto"/>
          <w:sz w:val="32"/>
          <w:szCs w:val="32"/>
          <w:highlight w:val="none"/>
          <w:u w:val="none"/>
        </w:rPr>
        <w:t>4.</w:t>
      </w:r>
      <w:r>
        <w:rPr>
          <w:rFonts w:hint="eastAsia" w:ascii="仿宋_GB2312" w:eastAsia="仿宋_GB2312"/>
          <w:color w:val="auto"/>
          <w:sz w:val="32"/>
          <w:szCs w:val="32"/>
          <w:highlight w:val="none"/>
          <w:u w:val="none"/>
          <w:lang w:val="en-US" w:eastAsia="zh-CN"/>
        </w:rPr>
        <w:t>经施工、监理、房地产开发企业审核的项目进度证明</w:t>
      </w:r>
      <w:r>
        <w:rPr>
          <w:rFonts w:hint="eastAsia" w:ascii="仿宋_GB2312" w:eastAsia="仿宋_GB2312"/>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eastAsia" w:ascii="仿宋_GB2312" w:eastAsia="仿宋_GB2312"/>
          <w:color w:val="auto"/>
          <w:sz w:val="32"/>
          <w:szCs w:val="32"/>
          <w:highlight w:val="none"/>
          <w:u w:val="none"/>
          <w:lang w:val="en-US" w:eastAsia="zh-CN"/>
        </w:rPr>
      </w:pPr>
      <w:r>
        <w:rPr>
          <w:rFonts w:hint="eastAsia" w:ascii="仿宋_GB2312" w:eastAsia="仿宋_GB2312"/>
          <w:color w:val="auto"/>
          <w:sz w:val="32"/>
          <w:szCs w:val="32"/>
          <w:highlight w:val="none"/>
          <w:u w:val="none"/>
          <w:lang w:val="en-US" w:eastAsia="zh-CN"/>
        </w:rPr>
        <w:t>5.应当提供的其他材料。</w:t>
      </w:r>
    </w:p>
    <w:p>
      <w:pPr>
        <w:keepNext w:val="0"/>
        <w:keepLines w:val="0"/>
        <w:pageBreakBefore w:val="0"/>
        <w:widowControl w:val="0"/>
        <w:kinsoku/>
        <w:wordWrap/>
        <w:overflowPunct/>
        <w:topLinePunct w:val="0"/>
        <w:autoSpaceDE/>
        <w:autoSpaceDN/>
        <w:bidi w:val="0"/>
        <w:adjustRightInd/>
        <w:snapToGrid/>
        <w:spacing w:line="240" w:lineRule="auto"/>
        <w:ind w:left="0" w:leftChars="0"/>
        <w:jc w:val="both"/>
        <w:textAlignment w:val="auto"/>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　　</w:t>
      </w:r>
      <w:r>
        <w:rPr>
          <w:rFonts w:hint="eastAsia" w:ascii="黑体" w:hAnsi="黑体" w:eastAsia="黑体" w:cs="黑体"/>
          <w:color w:val="auto"/>
          <w:sz w:val="32"/>
          <w:szCs w:val="32"/>
          <w:highlight w:val="none"/>
          <w:u w:val="none"/>
          <w:lang w:val="en-US" w:eastAsia="zh-CN"/>
        </w:rPr>
        <w:t xml:space="preserve">第三十条 </w:t>
      </w:r>
      <w:r>
        <w:rPr>
          <w:rFonts w:hint="eastAsia" w:ascii="仿宋_GB2312" w:eastAsia="仿宋_GB2312"/>
          <w:color w:val="auto"/>
          <w:sz w:val="32"/>
          <w:szCs w:val="32"/>
          <w:highlight w:val="none"/>
          <w:u w:val="none"/>
          <w:lang w:eastAsia="zh-CN"/>
        </w:rPr>
        <w:t>城建交通局</w:t>
      </w:r>
      <w:r>
        <w:rPr>
          <w:rFonts w:hint="eastAsia" w:ascii="仿宋_GB2312" w:eastAsia="仿宋_GB2312"/>
          <w:color w:val="auto"/>
          <w:sz w:val="32"/>
          <w:szCs w:val="32"/>
          <w:highlight w:val="none"/>
          <w:u w:val="none"/>
        </w:rPr>
        <w:t>应当自受理</w:t>
      </w:r>
      <w:r>
        <w:rPr>
          <w:rFonts w:hint="eastAsia" w:ascii="仿宋_GB2312" w:eastAsia="仿宋_GB2312"/>
          <w:color w:val="auto"/>
          <w:sz w:val="32"/>
          <w:szCs w:val="32"/>
          <w:highlight w:val="none"/>
          <w:u w:val="none"/>
          <w:lang w:eastAsia="zh-CN"/>
        </w:rPr>
        <w:t>房地产开发企业</w:t>
      </w:r>
      <w:r>
        <w:rPr>
          <w:rFonts w:hint="eastAsia" w:ascii="仿宋_GB2312" w:eastAsia="仿宋_GB2312"/>
          <w:color w:val="auto"/>
          <w:sz w:val="32"/>
          <w:szCs w:val="32"/>
          <w:highlight w:val="none"/>
          <w:u w:val="none"/>
        </w:rPr>
        <w:t>申请</w:t>
      </w:r>
      <w:r>
        <w:rPr>
          <w:rFonts w:hint="eastAsia" w:ascii="仿宋_GB2312" w:eastAsia="仿宋_GB2312"/>
          <w:color w:val="auto"/>
          <w:sz w:val="32"/>
          <w:szCs w:val="32"/>
          <w:highlight w:val="none"/>
          <w:u w:val="none"/>
          <w:lang w:val="en-US" w:eastAsia="zh-CN"/>
        </w:rPr>
        <w:t>拨付预售资金</w:t>
      </w:r>
      <w:r>
        <w:rPr>
          <w:rFonts w:hint="eastAsia" w:ascii="仿宋_GB2312" w:eastAsia="仿宋_GB2312"/>
          <w:color w:val="auto"/>
          <w:sz w:val="32"/>
          <w:szCs w:val="32"/>
          <w:highlight w:val="none"/>
          <w:u w:val="none"/>
        </w:rPr>
        <w:t>起3个工作日做出答复。经审查符合条件的，出具《资金拨付通知书》；有下列情形之一的，不予核准：</w:t>
      </w:r>
    </w:p>
    <w:p>
      <w:pPr>
        <w:keepNext w:val="0"/>
        <w:keepLines w:val="0"/>
        <w:pageBreakBefore w:val="0"/>
        <w:widowControl w:val="0"/>
        <w:kinsoku/>
        <w:wordWrap/>
        <w:overflowPunct/>
        <w:topLinePunct w:val="0"/>
        <w:autoSpaceDE/>
        <w:autoSpaceDN/>
        <w:bidi w:val="0"/>
        <w:adjustRightInd/>
        <w:snapToGrid/>
        <w:spacing w:line="240" w:lineRule="auto"/>
        <w:ind w:left="0" w:leftChars="0"/>
        <w:jc w:val="both"/>
        <w:textAlignment w:val="auto"/>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　　</w:t>
      </w:r>
      <w:r>
        <w:rPr>
          <w:rFonts w:hint="eastAsia" w:ascii="仿宋_GB2312" w:eastAsia="仿宋_GB2312"/>
          <w:color w:val="auto"/>
          <w:sz w:val="32"/>
          <w:szCs w:val="32"/>
          <w:highlight w:val="none"/>
          <w:u w:val="none"/>
          <w:lang w:val="en-US" w:eastAsia="zh-CN"/>
        </w:rPr>
        <w:t>1.</w:t>
      </w:r>
      <w:r>
        <w:rPr>
          <w:rFonts w:hint="eastAsia" w:ascii="仿宋_GB2312" w:eastAsia="仿宋_GB2312"/>
          <w:color w:val="auto"/>
          <w:sz w:val="32"/>
          <w:szCs w:val="32"/>
          <w:highlight w:val="none"/>
          <w:u w:val="none"/>
        </w:rPr>
        <w:t>超出</w:t>
      </w:r>
      <w:r>
        <w:rPr>
          <w:rFonts w:hint="eastAsia" w:ascii="仿宋_GB2312" w:eastAsia="仿宋_GB2312"/>
          <w:color w:val="auto"/>
          <w:sz w:val="32"/>
          <w:szCs w:val="32"/>
          <w:highlight w:val="none"/>
          <w:u w:val="none"/>
          <w:lang w:eastAsia="zh-CN"/>
        </w:rPr>
        <w:t>控制节点</w:t>
      </w:r>
      <w:r>
        <w:rPr>
          <w:rFonts w:hint="eastAsia" w:ascii="仿宋_GB2312" w:eastAsia="仿宋_GB2312"/>
          <w:color w:val="auto"/>
          <w:sz w:val="32"/>
          <w:szCs w:val="32"/>
          <w:highlight w:val="none"/>
          <w:u w:val="none"/>
        </w:rPr>
        <w:t>额</w:t>
      </w:r>
      <w:r>
        <w:rPr>
          <w:rFonts w:hint="eastAsia" w:ascii="仿宋_GB2312" w:eastAsia="仿宋_GB2312"/>
          <w:color w:val="auto"/>
          <w:sz w:val="32"/>
          <w:szCs w:val="32"/>
          <w:highlight w:val="none"/>
          <w:u w:val="none"/>
          <w:lang w:eastAsia="zh-CN"/>
        </w:rPr>
        <w:t>度</w:t>
      </w:r>
      <w:r>
        <w:rPr>
          <w:rFonts w:hint="eastAsia" w:ascii="仿宋_GB2312" w:eastAsia="仿宋_GB2312"/>
          <w:color w:val="auto"/>
          <w:sz w:val="32"/>
          <w:szCs w:val="32"/>
          <w:highlight w:val="none"/>
          <w:u w:val="none"/>
        </w:rPr>
        <w:t>的；</w:t>
      </w:r>
    </w:p>
    <w:p>
      <w:pPr>
        <w:keepNext w:val="0"/>
        <w:keepLines w:val="0"/>
        <w:pageBreakBefore w:val="0"/>
        <w:widowControl w:val="0"/>
        <w:kinsoku/>
        <w:wordWrap/>
        <w:overflowPunct/>
        <w:topLinePunct w:val="0"/>
        <w:autoSpaceDE/>
        <w:autoSpaceDN/>
        <w:bidi w:val="0"/>
        <w:adjustRightInd/>
        <w:snapToGrid/>
        <w:spacing w:line="240" w:lineRule="auto"/>
        <w:ind w:left="0" w:leftChars="0"/>
        <w:jc w:val="both"/>
        <w:textAlignment w:val="auto"/>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　　</w:t>
      </w:r>
      <w:r>
        <w:rPr>
          <w:rFonts w:hint="eastAsia" w:ascii="仿宋_GB2312" w:eastAsia="仿宋_GB2312"/>
          <w:color w:val="auto"/>
          <w:sz w:val="32"/>
          <w:szCs w:val="32"/>
          <w:highlight w:val="none"/>
          <w:u w:val="none"/>
          <w:lang w:val="en-US" w:eastAsia="zh-CN"/>
        </w:rPr>
        <w:t>2.</w:t>
      </w:r>
      <w:r>
        <w:rPr>
          <w:rFonts w:hint="eastAsia" w:ascii="仿宋_GB2312" w:eastAsia="仿宋_GB2312"/>
          <w:color w:val="auto"/>
          <w:sz w:val="32"/>
          <w:szCs w:val="32"/>
          <w:highlight w:val="none"/>
          <w:u w:val="none"/>
        </w:rPr>
        <w:t>收款单位与申请用途不符的；</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jc w:val="both"/>
        <w:textAlignment w:val="auto"/>
        <w:rPr>
          <w:rFonts w:hint="default" w:ascii="仿宋_GB2312" w:eastAsia="仿宋_GB2312"/>
          <w:color w:val="auto"/>
          <w:sz w:val="32"/>
          <w:szCs w:val="32"/>
          <w:highlight w:val="none"/>
          <w:u w:val="none"/>
        </w:rPr>
      </w:pPr>
      <w:r>
        <w:rPr>
          <w:rFonts w:hint="eastAsia" w:ascii="仿宋_GB2312" w:eastAsia="仿宋_GB2312"/>
          <w:color w:val="auto"/>
          <w:sz w:val="32"/>
          <w:szCs w:val="32"/>
          <w:highlight w:val="none"/>
          <w:u w:val="none"/>
          <w:lang w:val="en-US" w:eastAsia="zh-CN"/>
        </w:rPr>
        <w:t>3.</w:t>
      </w:r>
      <w:r>
        <w:rPr>
          <w:rFonts w:hint="eastAsia" w:ascii="仿宋_GB2312" w:eastAsia="仿宋_GB2312"/>
          <w:color w:val="auto"/>
          <w:sz w:val="32"/>
          <w:szCs w:val="32"/>
          <w:highlight w:val="none"/>
          <w:u w:val="none"/>
        </w:rPr>
        <w:t>前一笔用款未按照核准用途使用且未纠正的</w:t>
      </w:r>
      <w:r>
        <w:rPr>
          <w:rFonts w:hint="default" w:ascii="仿宋_GB2312" w:eastAsia="仿宋_GB2312"/>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ascii="仿宋_GB2312" w:eastAsia="仿宋_GB2312"/>
          <w:color w:val="auto"/>
          <w:sz w:val="32"/>
          <w:szCs w:val="32"/>
          <w:highlight w:val="none"/>
          <w:u w:val="none"/>
        </w:rPr>
      </w:pPr>
      <w:r>
        <w:rPr>
          <w:rFonts w:hint="default" w:ascii="仿宋_GB2312" w:eastAsia="仿宋_GB2312"/>
          <w:color w:val="auto"/>
          <w:sz w:val="32"/>
          <w:szCs w:val="32"/>
          <w:highlight w:val="none"/>
          <w:u w:val="none"/>
        </w:rPr>
        <w:t>4.存在重大质量安全隐患或处于处罚未结案的；</w:t>
      </w:r>
    </w:p>
    <w:p>
      <w:pPr>
        <w:keepNext w:val="0"/>
        <w:keepLines w:val="0"/>
        <w:pageBreakBefore w:val="0"/>
        <w:widowControl w:val="0"/>
        <w:kinsoku/>
        <w:wordWrap/>
        <w:overflowPunct/>
        <w:topLinePunct w:val="0"/>
        <w:autoSpaceDE/>
        <w:autoSpaceDN/>
        <w:bidi w:val="0"/>
        <w:adjustRightInd/>
        <w:snapToGrid/>
        <w:spacing w:line="240" w:lineRule="auto"/>
        <w:ind w:left="0" w:leftChars="0"/>
        <w:jc w:val="both"/>
        <w:textAlignment w:val="auto"/>
        <w:rPr>
          <w:rFonts w:ascii="仿宋_GB2312" w:eastAsia="仿宋_GB2312"/>
          <w:color w:val="auto"/>
          <w:sz w:val="32"/>
          <w:szCs w:val="32"/>
          <w:highlight w:val="none"/>
          <w:u w:val="none"/>
        </w:rPr>
      </w:pPr>
      <w:r>
        <w:rPr>
          <w:rFonts w:hint="eastAsia" w:ascii="仿宋_GB2312" w:eastAsia="仿宋_GB2312"/>
          <w:color w:val="auto"/>
          <w:sz w:val="32"/>
          <w:szCs w:val="32"/>
          <w:highlight w:val="none"/>
          <w:u w:val="none"/>
        </w:rPr>
        <w:t>　　</w:t>
      </w:r>
      <w:r>
        <w:rPr>
          <w:rFonts w:hint="default" w:ascii="仿宋_GB2312" w:eastAsia="仿宋_GB2312"/>
          <w:color w:val="auto"/>
          <w:sz w:val="32"/>
          <w:szCs w:val="32"/>
          <w:highlight w:val="none"/>
          <w:u w:val="none"/>
          <w:lang w:eastAsia="zh-CN"/>
        </w:rPr>
        <w:t>5</w:t>
      </w:r>
      <w:r>
        <w:rPr>
          <w:rFonts w:hint="eastAsia" w:ascii="仿宋_GB2312" w:eastAsia="仿宋_GB2312"/>
          <w:color w:val="auto"/>
          <w:sz w:val="32"/>
          <w:szCs w:val="32"/>
          <w:highlight w:val="none"/>
          <w:u w:val="none"/>
          <w:lang w:val="en-US" w:eastAsia="zh-CN"/>
        </w:rPr>
        <w:t>.</w:t>
      </w:r>
      <w:r>
        <w:rPr>
          <w:rFonts w:hint="eastAsia" w:ascii="仿宋_GB2312" w:eastAsia="仿宋_GB2312"/>
          <w:color w:val="auto"/>
          <w:sz w:val="32"/>
          <w:szCs w:val="32"/>
          <w:highlight w:val="none"/>
          <w:u w:val="none"/>
        </w:rPr>
        <w:t>有其他限制性情形的。</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default" w:ascii="仿宋_GB2312" w:eastAsia="仿宋_GB2312"/>
          <w:color w:val="auto"/>
          <w:sz w:val="32"/>
          <w:szCs w:val="32"/>
          <w:highlight w:val="none"/>
          <w:u w:val="none"/>
          <w:lang w:val="en-US" w:eastAsia="zh-CN"/>
        </w:rPr>
      </w:pPr>
      <w:r>
        <w:rPr>
          <w:rFonts w:hint="eastAsia" w:ascii="黑体" w:hAnsi="黑体" w:eastAsia="黑体" w:cs="黑体"/>
          <w:color w:val="auto"/>
          <w:sz w:val="32"/>
          <w:szCs w:val="32"/>
          <w:highlight w:val="none"/>
          <w:u w:val="none"/>
          <w:lang w:val="en-US" w:eastAsia="zh-CN"/>
        </w:rPr>
        <w:t>第三十一条</w:t>
      </w:r>
      <w:r>
        <w:rPr>
          <w:rFonts w:hint="eastAsia" w:ascii="仿宋_GB2312" w:eastAsia="仿宋_GB2312"/>
          <w:color w:val="auto"/>
          <w:sz w:val="32"/>
          <w:szCs w:val="32"/>
          <w:highlight w:val="none"/>
          <w:u w:val="none"/>
        </w:rPr>
        <w:t xml:space="preserve"> </w:t>
      </w:r>
      <w:r>
        <w:rPr>
          <w:rFonts w:hint="eastAsia" w:ascii="仿宋_GB2312" w:eastAsia="仿宋_GB2312"/>
          <w:color w:val="auto"/>
          <w:sz w:val="32"/>
          <w:szCs w:val="32"/>
          <w:highlight w:val="none"/>
          <w:u w:val="none"/>
          <w:lang w:eastAsia="zh-CN"/>
        </w:rPr>
        <w:t>房地产开发企业、</w:t>
      </w:r>
      <w:r>
        <w:rPr>
          <w:rFonts w:hint="eastAsia" w:ascii="仿宋_GB2312" w:eastAsia="仿宋_GB2312"/>
          <w:color w:val="auto"/>
          <w:sz w:val="32"/>
          <w:szCs w:val="32"/>
          <w:highlight w:val="none"/>
          <w:u w:val="none"/>
          <w:lang w:val="en-US" w:eastAsia="zh-CN"/>
        </w:rPr>
        <w:t>预购人</w:t>
      </w:r>
      <w:r>
        <w:rPr>
          <w:rFonts w:hint="eastAsia" w:ascii="仿宋_GB2312" w:eastAsia="仿宋_GB2312"/>
          <w:color w:val="auto"/>
          <w:sz w:val="32"/>
          <w:szCs w:val="32"/>
          <w:highlight w:val="none"/>
          <w:u w:val="none"/>
        </w:rPr>
        <w:t>双方达成退房协议并已办理相关手续的，按照商品房买卖</w:t>
      </w:r>
      <w:r>
        <w:rPr>
          <w:rFonts w:hint="eastAsia" w:ascii="仿宋_GB2312" w:eastAsia="仿宋_GB2312"/>
          <w:color w:val="auto"/>
          <w:sz w:val="32"/>
          <w:szCs w:val="32"/>
          <w:highlight w:val="none"/>
          <w:u w:val="none"/>
          <w:lang w:eastAsia="zh-CN"/>
        </w:rPr>
        <w:t>网签</w:t>
      </w:r>
      <w:r>
        <w:rPr>
          <w:rFonts w:hint="eastAsia" w:ascii="仿宋_GB2312" w:eastAsia="仿宋_GB2312"/>
          <w:color w:val="auto"/>
          <w:sz w:val="32"/>
          <w:szCs w:val="32"/>
          <w:highlight w:val="none"/>
          <w:u w:val="none"/>
        </w:rPr>
        <w:t>合同撤案程序办理。</w:t>
      </w:r>
      <w:r>
        <w:rPr>
          <w:rFonts w:hint="eastAsia" w:ascii="仿宋_GB2312" w:eastAsia="仿宋_GB2312"/>
          <w:color w:val="auto"/>
          <w:sz w:val="32"/>
          <w:szCs w:val="32"/>
          <w:highlight w:val="none"/>
          <w:u w:val="none"/>
          <w:lang w:val="en-US" w:eastAsia="zh-CN"/>
        </w:rPr>
        <w:t>满足退房退款条件的，由房地产开发企业负责申请，</w:t>
      </w:r>
      <w:r>
        <w:rPr>
          <w:rFonts w:hint="eastAsia" w:ascii="仿宋_GB2312" w:eastAsia="仿宋_GB2312"/>
          <w:color w:val="auto"/>
          <w:sz w:val="32"/>
          <w:szCs w:val="32"/>
          <w:highlight w:val="none"/>
          <w:u w:val="none"/>
          <w:lang w:eastAsia="zh-CN"/>
        </w:rPr>
        <w:t>城建交通局</w:t>
      </w:r>
      <w:r>
        <w:rPr>
          <w:rFonts w:hint="eastAsia" w:ascii="仿宋_GB2312" w:eastAsia="仿宋_GB2312"/>
          <w:color w:val="auto"/>
          <w:sz w:val="32"/>
          <w:szCs w:val="32"/>
          <w:highlight w:val="none"/>
          <w:u w:val="none"/>
        </w:rPr>
        <w:t>应在3个工作日内通知监管银行解除对该部分房款的监管</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lang w:val="en-US" w:eastAsia="zh-CN"/>
        </w:rPr>
        <w:t>房地产开发企业应在解除监管后5个工作日内完成退款。</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51"/>
        <w:jc w:val="both"/>
        <w:textAlignment w:val="auto"/>
        <w:rPr>
          <w:rFonts w:hint="eastAsia" w:ascii="仿宋_GB2312" w:eastAsia="仿宋_GB2312"/>
          <w:color w:val="auto"/>
          <w:sz w:val="32"/>
          <w:szCs w:val="32"/>
          <w:highlight w:val="none"/>
          <w:u w:val="none"/>
        </w:rPr>
      </w:pPr>
      <w:r>
        <w:rPr>
          <w:rFonts w:hint="eastAsia" w:ascii="黑体" w:hAnsi="黑体" w:eastAsia="黑体" w:cs="黑体"/>
          <w:color w:val="auto"/>
          <w:sz w:val="32"/>
          <w:szCs w:val="32"/>
          <w:highlight w:val="none"/>
          <w:u w:val="none"/>
          <w:lang w:val="en-US" w:eastAsia="zh-CN"/>
        </w:rPr>
        <w:t>第三十二条</w:t>
      </w:r>
      <w:r>
        <w:rPr>
          <w:rFonts w:hint="eastAsia" w:ascii="仿宋_GB2312" w:eastAsia="仿宋_GB2312"/>
          <w:color w:val="auto"/>
          <w:sz w:val="32"/>
          <w:szCs w:val="32"/>
          <w:highlight w:val="none"/>
          <w:u w:val="none"/>
        </w:rPr>
        <w:t xml:space="preserve"> 监管银行依据</w:t>
      </w:r>
      <w:r>
        <w:rPr>
          <w:rFonts w:hint="eastAsia" w:ascii="仿宋_GB2312" w:eastAsia="仿宋_GB2312"/>
          <w:color w:val="auto"/>
          <w:sz w:val="32"/>
          <w:szCs w:val="32"/>
          <w:highlight w:val="none"/>
          <w:u w:val="none"/>
          <w:lang w:eastAsia="zh-CN"/>
        </w:rPr>
        <w:t>城建交通局</w:t>
      </w:r>
      <w:r>
        <w:rPr>
          <w:rFonts w:hint="eastAsia" w:ascii="仿宋_GB2312" w:eastAsia="仿宋_GB2312"/>
          <w:color w:val="auto"/>
          <w:sz w:val="32"/>
          <w:szCs w:val="32"/>
          <w:highlight w:val="none"/>
          <w:u w:val="none"/>
        </w:rPr>
        <w:t>出具的《资金拨付通知书》中所</w:t>
      </w:r>
      <w:r>
        <w:rPr>
          <w:rFonts w:hint="eastAsia" w:ascii="仿宋_GB2312" w:eastAsia="仿宋_GB2312"/>
          <w:color w:val="auto"/>
          <w:sz w:val="32"/>
          <w:szCs w:val="32"/>
          <w:highlight w:val="none"/>
          <w:u w:val="none"/>
          <w:lang w:val="en-US" w:eastAsia="zh-CN"/>
        </w:rPr>
        <w:t>载付款单位</w:t>
      </w:r>
      <w:r>
        <w:rPr>
          <w:rFonts w:hint="eastAsia" w:ascii="仿宋_GB2312" w:eastAsia="仿宋_GB2312"/>
          <w:color w:val="auto"/>
          <w:sz w:val="32"/>
          <w:szCs w:val="32"/>
          <w:highlight w:val="none"/>
          <w:u w:val="none"/>
        </w:rPr>
        <w:t>、</w:t>
      </w:r>
      <w:r>
        <w:rPr>
          <w:rFonts w:hint="eastAsia" w:ascii="仿宋_GB2312" w:eastAsia="仿宋_GB2312"/>
          <w:color w:val="auto"/>
          <w:sz w:val="32"/>
          <w:szCs w:val="32"/>
          <w:highlight w:val="none"/>
          <w:u w:val="none"/>
          <w:lang w:val="en-US" w:eastAsia="zh-CN"/>
        </w:rPr>
        <w:t>付款</w:t>
      </w:r>
      <w:r>
        <w:rPr>
          <w:rFonts w:hint="eastAsia" w:ascii="仿宋_GB2312" w:eastAsia="仿宋_GB2312"/>
          <w:color w:val="auto"/>
          <w:sz w:val="32"/>
          <w:szCs w:val="32"/>
          <w:highlight w:val="none"/>
          <w:u w:val="none"/>
        </w:rPr>
        <w:t>金额</w:t>
      </w:r>
      <w:r>
        <w:rPr>
          <w:rFonts w:hint="eastAsia" w:ascii="仿宋_GB2312" w:eastAsia="仿宋_GB2312"/>
          <w:color w:val="auto"/>
          <w:sz w:val="32"/>
          <w:szCs w:val="32"/>
          <w:highlight w:val="none"/>
          <w:u w:val="none"/>
          <w:lang w:val="en-US" w:eastAsia="zh-CN"/>
        </w:rPr>
        <w:t>等事项，在3个工作日内完成资金</w:t>
      </w:r>
      <w:r>
        <w:rPr>
          <w:rFonts w:hint="eastAsia" w:ascii="仿宋_GB2312" w:eastAsia="仿宋_GB2312"/>
          <w:color w:val="auto"/>
          <w:sz w:val="32"/>
          <w:szCs w:val="32"/>
          <w:highlight w:val="none"/>
          <w:u w:val="none"/>
        </w:rPr>
        <w:t>拨付，支付事项必须与通知书中载明拨付事项一致。与商品房预售资金监管系统实现信息互通共享的，应当同时核对电子信息。</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51"/>
        <w:jc w:val="both"/>
        <w:textAlignment w:val="auto"/>
        <w:rPr>
          <w:rFonts w:hint="eastAsia" w:ascii="仿宋_GB2312" w:eastAsia="仿宋_GB2312"/>
          <w:color w:val="auto"/>
          <w:sz w:val="32"/>
          <w:szCs w:val="32"/>
          <w:highlight w:val="none"/>
          <w:u w:val="none"/>
          <w:lang w:val="en-US" w:eastAsia="zh-CN"/>
        </w:rPr>
      </w:pPr>
      <w:r>
        <w:rPr>
          <w:rFonts w:hint="eastAsia" w:ascii="黑体" w:hAnsi="黑体" w:eastAsia="黑体" w:cs="黑体"/>
          <w:color w:val="auto"/>
          <w:sz w:val="32"/>
          <w:szCs w:val="32"/>
          <w:highlight w:val="none"/>
          <w:u w:val="none"/>
          <w:lang w:val="en-US" w:eastAsia="zh-CN"/>
        </w:rPr>
        <w:t>第三十三条</w:t>
      </w:r>
      <w:r>
        <w:rPr>
          <w:rFonts w:hint="eastAsia" w:ascii="仿宋_GB2312" w:eastAsia="仿宋_GB2312"/>
          <w:color w:val="auto"/>
          <w:sz w:val="32"/>
          <w:szCs w:val="32"/>
          <w:highlight w:val="none"/>
          <w:u w:val="none"/>
        </w:rPr>
        <w:t xml:space="preserve">  </w:t>
      </w:r>
      <w:r>
        <w:rPr>
          <w:rFonts w:hint="eastAsia" w:ascii="仿宋_GB2312" w:eastAsia="仿宋_GB2312"/>
          <w:color w:val="auto"/>
          <w:sz w:val="32"/>
          <w:szCs w:val="32"/>
          <w:highlight w:val="none"/>
          <w:u w:val="none"/>
          <w:lang w:eastAsia="zh-CN"/>
        </w:rPr>
        <w:t>通过</w:t>
      </w:r>
      <w:r>
        <w:rPr>
          <w:rFonts w:hint="eastAsia" w:ascii="仿宋_GB2312" w:eastAsia="仿宋_GB2312"/>
          <w:color w:val="auto"/>
          <w:sz w:val="32"/>
          <w:szCs w:val="32"/>
          <w:highlight w:val="none"/>
          <w:u w:val="none"/>
        </w:rPr>
        <w:t>银行保函置换预售资金</w:t>
      </w:r>
      <w:r>
        <w:rPr>
          <w:rFonts w:hint="eastAsia" w:ascii="仿宋_GB2312" w:eastAsia="仿宋_GB2312"/>
          <w:color w:val="auto"/>
          <w:sz w:val="32"/>
          <w:szCs w:val="32"/>
          <w:highlight w:val="none"/>
          <w:u w:val="none"/>
          <w:lang w:eastAsia="zh-CN"/>
        </w:rPr>
        <w:t>，</w:t>
      </w:r>
      <w:r>
        <w:rPr>
          <w:rFonts w:hint="eastAsia" w:ascii="仿宋_GB2312" w:eastAsia="仿宋_GB2312"/>
          <w:color w:val="auto"/>
          <w:sz w:val="32"/>
          <w:szCs w:val="32"/>
          <w:highlight w:val="none"/>
          <w:u w:val="none"/>
        </w:rPr>
        <w:t>执行《中国银保监会办公厅住房和城乡建设部办公厅中国人民银行办公厅关于商业银行出具保函置换预售监管资金有关工作的通知》（银保监办发〔2022〕104号）文件有关规定。</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51"/>
        <w:jc w:val="both"/>
        <w:textAlignment w:val="auto"/>
        <w:rPr>
          <w:rFonts w:hint="eastAsia" w:ascii="仿宋_GB2312" w:eastAsia="仿宋"/>
          <w:color w:val="FF0000"/>
          <w:sz w:val="32"/>
          <w:szCs w:val="32"/>
          <w:highlight w:val="yellow"/>
          <w:u w:val="none"/>
          <w:lang w:eastAsia="zh-CN"/>
        </w:rPr>
      </w:pPr>
      <w:r>
        <w:rPr>
          <w:rFonts w:hint="eastAsia" w:ascii="黑体" w:hAnsi="黑体" w:eastAsia="黑体" w:cs="黑体"/>
          <w:color w:val="auto"/>
          <w:sz w:val="32"/>
          <w:szCs w:val="32"/>
          <w:highlight w:val="none"/>
          <w:u w:val="none"/>
          <w:lang w:val="en-US" w:eastAsia="zh-CN"/>
        </w:rPr>
        <w:t>第三十四条</w:t>
      </w:r>
      <w:r>
        <w:rPr>
          <w:rFonts w:hint="eastAsia" w:ascii="仿宋_GB2312" w:eastAsia="仿宋_GB2312"/>
          <w:color w:val="auto"/>
          <w:sz w:val="32"/>
          <w:szCs w:val="32"/>
          <w:highlight w:val="none"/>
          <w:u w:val="none"/>
        </w:rPr>
        <w:t xml:space="preserve"> </w:t>
      </w:r>
      <w:r>
        <w:rPr>
          <w:rFonts w:hint="eastAsia" w:ascii="仿宋_GB2312" w:eastAsia="仿宋_GB2312"/>
          <w:color w:val="auto"/>
          <w:sz w:val="32"/>
          <w:szCs w:val="32"/>
          <w:highlight w:val="none"/>
          <w:u w:val="none"/>
          <w:lang w:eastAsia="zh-CN"/>
        </w:rPr>
        <w:t>城建交通局</w:t>
      </w:r>
      <w:r>
        <w:rPr>
          <w:rFonts w:hint="eastAsia" w:ascii="仿宋_GB2312" w:eastAsia="仿宋_GB2312"/>
          <w:color w:val="auto"/>
          <w:sz w:val="32"/>
          <w:szCs w:val="32"/>
          <w:highlight w:val="none"/>
          <w:u w:val="none"/>
        </w:rPr>
        <w:t>应定期对商品房预售资金的使用情况进行</w:t>
      </w:r>
      <w:r>
        <w:rPr>
          <w:rFonts w:hint="eastAsia" w:ascii="仿宋_GB2312" w:eastAsia="仿宋_GB2312"/>
          <w:color w:val="auto"/>
          <w:sz w:val="32"/>
          <w:szCs w:val="32"/>
          <w:highlight w:val="none"/>
          <w:u w:val="none"/>
          <w:lang w:val="en-US" w:eastAsia="zh-CN"/>
        </w:rPr>
        <w:t>抽查</w:t>
      </w:r>
      <w:r>
        <w:rPr>
          <w:rFonts w:hint="eastAsia" w:ascii="仿宋_GB2312" w:eastAsia="仿宋_GB2312"/>
          <w:color w:val="auto"/>
          <w:sz w:val="32"/>
          <w:szCs w:val="32"/>
          <w:highlight w:val="none"/>
          <w:u w:val="none"/>
        </w:rPr>
        <w:t>检查</w:t>
      </w:r>
      <w:r>
        <w:rPr>
          <w:rFonts w:hint="eastAsia" w:ascii="仿宋_GB2312" w:eastAsia="仿宋_GB2312"/>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jc w:val="center"/>
        <w:textAlignment w:val="auto"/>
        <w:rPr>
          <w:rFonts w:hint="default" w:ascii="黑体" w:hAnsi="黑体" w:eastAsia="黑体" w:cs="黑体"/>
          <w:color w:val="auto"/>
          <w:kern w:val="2"/>
          <w:sz w:val="32"/>
          <w:szCs w:val="32"/>
          <w:highlight w:val="none"/>
          <w:u w:val="none"/>
          <w:lang w:val="en-US" w:eastAsia="zh-CN" w:bidi="ar-SA"/>
        </w:rPr>
      </w:pPr>
      <w:r>
        <w:rPr>
          <w:rFonts w:hint="eastAsia" w:ascii="黑体" w:hAnsi="黑体" w:eastAsia="黑体" w:cs="黑体"/>
          <w:color w:val="auto"/>
          <w:sz w:val="32"/>
          <w:szCs w:val="32"/>
          <w:highlight w:val="none"/>
          <w:u w:val="none"/>
          <w:lang w:val="en-US" w:eastAsia="zh-CN"/>
        </w:rPr>
        <w:t xml:space="preserve">第五章 </w:t>
      </w:r>
      <w:r>
        <w:rPr>
          <w:rFonts w:hint="eastAsia" w:ascii="黑体" w:hAnsi="黑体" w:eastAsia="黑体" w:cs="黑体"/>
          <w:color w:val="auto"/>
          <w:kern w:val="2"/>
          <w:sz w:val="32"/>
          <w:szCs w:val="32"/>
          <w:highlight w:val="none"/>
          <w:u w:val="none"/>
          <w:lang w:val="en-US" w:eastAsia="zh-CN" w:bidi="ar-SA"/>
        </w:rPr>
        <w:t>风险管控</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firstLine="640" w:firstLineChars="200"/>
        <w:jc w:val="both"/>
        <w:textAlignment w:val="auto"/>
        <w:rPr>
          <w:rFonts w:hint="eastAsia" w:ascii="仿宋_GB2312" w:eastAsia="仿宋_GB2312" w:hAnsiTheme="minorHAnsi" w:cstheme="minorBidi"/>
          <w:color w:val="0000FF"/>
          <w:kern w:val="2"/>
          <w:sz w:val="32"/>
          <w:szCs w:val="32"/>
          <w:highlight w:val="none"/>
          <w:u w:val="none"/>
          <w:lang w:val="en-US" w:eastAsia="zh-CN" w:bidi="ar-SA"/>
        </w:rPr>
      </w:pPr>
      <w:r>
        <w:rPr>
          <w:rFonts w:hint="eastAsia" w:ascii="黑体" w:hAnsi="黑体" w:eastAsia="黑体" w:cs="黑体"/>
          <w:color w:val="auto"/>
          <w:kern w:val="2"/>
          <w:sz w:val="32"/>
          <w:szCs w:val="32"/>
          <w:highlight w:val="none"/>
          <w:u w:val="none"/>
          <w:lang w:val="en-US" w:eastAsia="zh-CN" w:bidi="ar-SA"/>
        </w:rPr>
        <w:t>第三十五条</w:t>
      </w:r>
      <w:r>
        <w:rPr>
          <w:rFonts w:hint="eastAsia" w:ascii="仿宋_GB2312" w:eastAsia="仿宋_GB2312"/>
          <w:color w:val="auto"/>
          <w:sz w:val="32"/>
          <w:szCs w:val="32"/>
          <w:highlight w:val="none"/>
          <w:u w:val="none"/>
          <w:lang w:val="en-US" w:eastAsia="zh-CN"/>
        </w:rPr>
        <w:t xml:space="preserve"> </w:t>
      </w:r>
      <w:r>
        <w:rPr>
          <w:rFonts w:hint="eastAsia" w:ascii="仿宋_GB2312" w:eastAsia="仿宋_GB2312" w:hAnsiTheme="minorHAnsi" w:cstheme="minorBidi"/>
          <w:color w:val="auto"/>
          <w:kern w:val="2"/>
          <w:sz w:val="32"/>
          <w:szCs w:val="32"/>
          <w:highlight w:val="none"/>
          <w:u w:val="none"/>
          <w:lang w:val="en-US" w:eastAsia="zh-CN" w:bidi="ar-SA"/>
        </w:rPr>
        <w:t>商品房预售除符合有关法律法规的规定要求外，工程形象进度还应达到以下要求：六层（含）以下项目主体施工完成，六层以上项目主体施工至地上六层以上。</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仿宋_GB2312" w:eastAsia="仿宋_GB2312" w:hAnsiTheme="minorHAnsi" w:cstheme="minorBidi"/>
          <w:color w:val="FF0000"/>
          <w:kern w:val="2"/>
          <w:sz w:val="32"/>
          <w:szCs w:val="32"/>
          <w:highlight w:val="none"/>
          <w:u w:val="none"/>
          <w:lang w:val="en-US" w:eastAsia="zh-CN" w:bidi="ar-SA"/>
        </w:rPr>
      </w:pPr>
      <w:r>
        <w:rPr>
          <w:rFonts w:hint="eastAsia" w:ascii="黑体" w:hAnsi="黑体" w:eastAsia="黑体" w:cs="黑体"/>
          <w:color w:val="auto"/>
          <w:kern w:val="2"/>
          <w:sz w:val="32"/>
          <w:szCs w:val="32"/>
          <w:highlight w:val="none"/>
          <w:u w:val="none"/>
          <w:lang w:val="en-US" w:eastAsia="zh-CN" w:bidi="ar-SA"/>
        </w:rPr>
        <w:t>第三十六条</w:t>
      </w:r>
      <w:r>
        <w:rPr>
          <w:rFonts w:hint="eastAsia" w:ascii="仿宋_GB2312" w:eastAsia="仿宋_GB2312" w:hAnsiTheme="minorHAnsi" w:cstheme="minorBidi"/>
          <w:color w:val="auto"/>
          <w:kern w:val="2"/>
          <w:sz w:val="32"/>
          <w:szCs w:val="32"/>
          <w:highlight w:val="none"/>
          <w:u w:val="none"/>
          <w:lang w:val="en-US" w:eastAsia="zh-CN" w:bidi="ar-SA"/>
        </w:rPr>
        <w:t xml:space="preserve"> 新区城建交通局应根据项目风险研判情况划分监管等级，并告知监管银行。对信用等级低，1年内出现1次拖欠工程款的，列为三级监管项目，重点监管资金额度可上调为项目预售总额的70%；对出现1次延期交房或拖欠农民工工资的，或因房屋质量等问题引发批量性群众投诉的，或存在重大安全隐患的，列为二级监管项目，重点监管资金额度可上调为项目预售总额的85%；对停工1年以上出现烂尾迹象或监管专户被查封等情况，列为一级监管项目，监管资金比例可上调为项目预售总额的100%。</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firstLine="640" w:firstLineChars="200"/>
        <w:jc w:val="both"/>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仿宋_GB2312" w:eastAsia="仿宋_GB2312" w:hAnsiTheme="minorHAnsi" w:cstheme="minorBidi"/>
          <w:color w:val="auto"/>
          <w:kern w:val="2"/>
          <w:sz w:val="32"/>
          <w:szCs w:val="32"/>
          <w:highlight w:val="none"/>
          <w:u w:val="none"/>
          <w:lang w:val="en-US" w:eastAsia="zh-CN" w:bidi="ar-SA"/>
        </w:rPr>
        <w:t>建立新区、园区两级联动工作制度，采取“园区经常性检查+新区不定期抽查”方式，加强日常监督管理。对出现异常情况（如：项目停工、拖欠农民工工资、监管专户被查封等）的商品房预售项目，由两级住建部门进行风险研判。</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Times New Roman"/>
          <w:color w:val="FF0000"/>
          <w:kern w:val="2"/>
          <w:sz w:val="32"/>
          <w:szCs w:val="32"/>
          <w:u w:val="single"/>
          <w:lang w:val="en-US" w:eastAsia="zh-CN" w:bidi="ar-SA"/>
        </w:rPr>
      </w:pPr>
      <w:r>
        <w:rPr>
          <w:rFonts w:hint="eastAsia" w:ascii="黑体" w:hAnsi="黑体" w:eastAsia="黑体" w:cs="黑体"/>
          <w:color w:val="auto"/>
          <w:kern w:val="2"/>
          <w:sz w:val="32"/>
          <w:szCs w:val="32"/>
          <w:highlight w:val="none"/>
          <w:u w:val="none"/>
          <w:lang w:val="en-US" w:eastAsia="zh-CN" w:bidi="ar-SA"/>
        </w:rPr>
        <w:t>第三十七条</w:t>
      </w:r>
      <w:r>
        <w:rPr>
          <w:rFonts w:hint="eastAsia" w:ascii="仿宋_GB2312" w:eastAsia="仿宋_GB2312" w:hAnsiTheme="minorHAnsi" w:cstheme="minorBidi"/>
          <w:color w:val="auto"/>
          <w:kern w:val="2"/>
          <w:sz w:val="32"/>
          <w:szCs w:val="32"/>
          <w:highlight w:val="none"/>
          <w:u w:val="none"/>
          <w:lang w:val="en-US" w:eastAsia="zh-CN" w:bidi="ar-SA"/>
        </w:rPr>
        <w:t>  当预售项目存在重大风险隐患时，新区城建交通局可全面接管预售监管专户，实施封闭管理，保障监管专户资金安全，优先用于本项目工程建设；监管银行及房地产开发企业应当配合监管部门做好风险防控化解工作。</w:t>
      </w:r>
    </w:p>
    <w:p>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jc w:val="center"/>
        <w:textAlignment w:val="auto"/>
        <w:rPr>
          <w:rFonts w:hint="eastAsia" w:ascii="黑体" w:hAnsi="黑体" w:eastAsia="黑体" w:cs="黑体"/>
          <w:color w:val="auto"/>
          <w:sz w:val="32"/>
          <w:szCs w:val="32"/>
          <w:highlight w:val="none"/>
          <w:u w:val="none"/>
          <w:lang w:val="en-US" w:eastAsia="zh-CN"/>
        </w:rPr>
      </w:pPr>
      <w:r>
        <w:rPr>
          <w:rFonts w:hint="eastAsia" w:ascii="黑体" w:hAnsi="黑体" w:eastAsia="黑体" w:cs="黑体"/>
          <w:color w:val="auto"/>
          <w:sz w:val="32"/>
          <w:szCs w:val="32"/>
          <w:highlight w:val="none"/>
          <w:u w:val="none"/>
          <w:lang w:val="en-US" w:eastAsia="zh-CN"/>
        </w:rPr>
        <w:t>第六章 监督管理</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51"/>
        <w:jc w:val="both"/>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黑体" w:hAnsi="黑体" w:eastAsia="黑体" w:cs="黑体"/>
          <w:color w:val="auto"/>
          <w:sz w:val="32"/>
          <w:szCs w:val="32"/>
          <w:highlight w:val="none"/>
          <w:u w:val="none"/>
          <w:lang w:val="en-US" w:eastAsia="zh-CN"/>
        </w:rPr>
        <w:t>第三十八条</w:t>
      </w:r>
      <w:r>
        <w:rPr>
          <w:rFonts w:hint="eastAsia" w:ascii="仿宋_GB2312" w:eastAsia="仿宋_GB2312"/>
          <w:color w:val="auto"/>
          <w:sz w:val="32"/>
          <w:szCs w:val="32"/>
          <w:highlight w:val="none"/>
          <w:u w:val="none"/>
          <w:lang w:val="en-US" w:eastAsia="zh-CN"/>
        </w:rPr>
        <w:t xml:space="preserve"> 房地产开发企业</w:t>
      </w:r>
      <w:r>
        <w:rPr>
          <w:rFonts w:hint="eastAsia" w:ascii="仿宋_GB2312" w:eastAsia="仿宋_GB2312" w:hAnsiTheme="minorHAnsi" w:cstheme="minorBidi"/>
          <w:color w:val="auto"/>
          <w:kern w:val="2"/>
          <w:sz w:val="32"/>
          <w:szCs w:val="32"/>
          <w:highlight w:val="none"/>
          <w:u w:val="none"/>
          <w:lang w:val="en-US" w:eastAsia="zh-CN" w:bidi="ar-SA"/>
        </w:rPr>
        <w:t>有下列行为之一的，由</w:t>
      </w:r>
      <w:r>
        <w:rPr>
          <w:rFonts w:hint="eastAsia" w:ascii="仿宋_GB2312" w:eastAsia="仿宋_GB2312" w:cstheme="minorBidi"/>
          <w:color w:val="auto"/>
          <w:kern w:val="2"/>
          <w:sz w:val="32"/>
          <w:szCs w:val="32"/>
          <w:highlight w:val="none"/>
          <w:u w:val="none"/>
          <w:lang w:val="en-US" w:eastAsia="zh-CN" w:bidi="ar-SA"/>
        </w:rPr>
        <w:t>城建交通局、</w:t>
      </w:r>
      <w:r>
        <w:rPr>
          <w:rFonts w:hint="eastAsia" w:ascii="仿宋_GB2312" w:eastAsia="仿宋_GB2312"/>
          <w:color w:val="auto"/>
          <w:sz w:val="32"/>
          <w:szCs w:val="32"/>
          <w:highlight w:val="none"/>
          <w:u w:val="none"/>
          <w:lang w:val="en-US" w:eastAsia="zh-CN"/>
        </w:rPr>
        <w:t>不动产登记局（房地产交易中心）</w:t>
      </w:r>
      <w:r>
        <w:rPr>
          <w:rFonts w:hint="eastAsia" w:ascii="仿宋_GB2312" w:eastAsia="仿宋_GB2312" w:cstheme="minorBidi"/>
          <w:color w:val="auto"/>
          <w:kern w:val="2"/>
          <w:sz w:val="32"/>
          <w:szCs w:val="32"/>
          <w:highlight w:val="none"/>
          <w:u w:val="none"/>
          <w:lang w:val="en-US" w:eastAsia="zh-CN" w:bidi="ar-SA"/>
        </w:rPr>
        <w:t>会同园区管委会，</w:t>
      </w:r>
      <w:r>
        <w:rPr>
          <w:rFonts w:hint="eastAsia" w:ascii="仿宋_GB2312" w:eastAsia="仿宋_GB2312" w:hAnsiTheme="minorHAnsi" w:cstheme="minorBidi"/>
          <w:color w:val="auto"/>
          <w:kern w:val="2"/>
          <w:sz w:val="32"/>
          <w:szCs w:val="32"/>
          <w:highlight w:val="none"/>
          <w:u w:val="none"/>
          <w:lang w:val="en-US" w:eastAsia="zh-CN" w:bidi="ar-SA"/>
        </w:rPr>
        <w:t>视情节轻重</w:t>
      </w:r>
      <w:r>
        <w:rPr>
          <w:rFonts w:hint="eastAsia" w:ascii="仿宋_GB2312" w:eastAsia="仿宋_GB2312" w:cstheme="minorBidi"/>
          <w:color w:val="auto"/>
          <w:kern w:val="2"/>
          <w:sz w:val="32"/>
          <w:szCs w:val="32"/>
          <w:highlight w:val="none"/>
          <w:u w:val="none"/>
          <w:lang w:val="en-US" w:eastAsia="zh-CN" w:bidi="ar-SA"/>
        </w:rPr>
        <w:t>提高重点监管资金额度，采取</w:t>
      </w:r>
      <w:r>
        <w:rPr>
          <w:rFonts w:hint="eastAsia" w:ascii="仿宋_GB2312" w:eastAsia="仿宋_GB2312" w:hAnsiTheme="minorHAnsi" w:cstheme="minorBidi"/>
          <w:color w:val="auto"/>
          <w:kern w:val="2"/>
          <w:sz w:val="32"/>
          <w:szCs w:val="32"/>
          <w:highlight w:val="none"/>
          <w:u w:val="none"/>
          <w:lang w:val="en-US" w:eastAsia="zh-CN" w:bidi="ar-SA"/>
        </w:rPr>
        <w:t>暂停监管资金拨付、关闭网签备案功能，暂停办理项目后续商品房预售许可证等措施，责令限期整改，并根据情况予以通报或记入企业不良信用记录。造成损失的，</w:t>
      </w:r>
      <w:r>
        <w:rPr>
          <w:rFonts w:hint="eastAsia" w:ascii="仿宋_GB2312" w:eastAsia="仿宋_GB2312"/>
          <w:color w:val="auto"/>
          <w:sz w:val="32"/>
          <w:szCs w:val="32"/>
          <w:highlight w:val="none"/>
          <w:u w:val="none"/>
          <w:lang w:val="en-US" w:eastAsia="zh-CN"/>
        </w:rPr>
        <w:t>房地产开发企业</w:t>
      </w:r>
      <w:r>
        <w:rPr>
          <w:rFonts w:hint="eastAsia" w:ascii="仿宋_GB2312" w:eastAsia="仿宋_GB2312" w:hAnsiTheme="minorHAnsi" w:cstheme="minorBidi"/>
          <w:color w:val="auto"/>
          <w:kern w:val="2"/>
          <w:sz w:val="32"/>
          <w:szCs w:val="32"/>
          <w:highlight w:val="none"/>
          <w:u w:val="none"/>
          <w:lang w:val="en-US" w:eastAsia="zh-CN" w:bidi="ar-SA"/>
        </w:rPr>
        <w:t>应承担相应法律责任。</w:t>
      </w:r>
    </w:p>
    <w:p>
      <w:pPr>
        <w:pStyle w:val="8"/>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仿宋_GB2312" w:eastAsia="仿宋_GB2312" w:hAnsiTheme="minorHAnsi" w:cstheme="minorBidi"/>
          <w:color w:val="auto"/>
          <w:kern w:val="2"/>
          <w:sz w:val="32"/>
          <w:szCs w:val="32"/>
          <w:highlight w:val="none"/>
          <w:u w:val="none"/>
          <w:lang w:val="en-US" w:eastAsia="zh-CN" w:bidi="ar-SA"/>
        </w:rPr>
        <w:t>1.未在售楼处明显位置公示监管银行、监管专户、按揭银行，营销部门负责人和经纪机构负责人以及新区、园区住房建设和市场监督管理局监督举报电话等相关信息的；</w:t>
      </w:r>
    </w:p>
    <w:p>
      <w:pPr>
        <w:pStyle w:val="8"/>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rightChars="0" w:firstLine="640" w:firstLineChars="200"/>
        <w:jc w:val="both"/>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仿宋_GB2312" w:eastAsia="仿宋_GB2312" w:hAnsiTheme="minorHAnsi" w:cstheme="minorBidi"/>
          <w:color w:val="auto"/>
          <w:kern w:val="2"/>
          <w:sz w:val="32"/>
          <w:szCs w:val="32"/>
          <w:highlight w:val="none"/>
          <w:u w:val="none"/>
          <w:lang w:val="en-US" w:eastAsia="zh-CN" w:bidi="ar-SA"/>
        </w:rPr>
        <w:t>2.未按规定将预售资金退还购房人的；</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firstLine="640" w:firstLineChars="200"/>
        <w:jc w:val="both"/>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仿宋_GB2312" w:eastAsia="仿宋_GB2312" w:hAnsiTheme="minorHAnsi" w:cstheme="minorBidi"/>
          <w:color w:val="auto"/>
          <w:kern w:val="2"/>
          <w:sz w:val="32"/>
          <w:szCs w:val="32"/>
          <w:highlight w:val="none"/>
          <w:u w:val="none"/>
          <w:lang w:val="en-US" w:eastAsia="zh-CN" w:bidi="ar-SA"/>
        </w:rPr>
        <w:t>3.指使按揭银行或者协同按揭银行将商品房按揭贷款划入非资金监管专户的；</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firstLine="640" w:firstLineChars="200"/>
        <w:jc w:val="both"/>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仿宋_GB2312" w:eastAsia="仿宋_GB2312" w:hAnsiTheme="minorHAnsi" w:cstheme="minorBidi"/>
          <w:color w:val="auto"/>
          <w:kern w:val="2"/>
          <w:sz w:val="32"/>
          <w:szCs w:val="32"/>
          <w:highlight w:val="none"/>
          <w:u w:val="none"/>
          <w:lang w:val="en-US" w:eastAsia="zh-CN" w:bidi="ar-SA"/>
        </w:rPr>
        <w:t>4.发生拖欠农民工工资的；</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firstLine="640" w:firstLineChars="200"/>
        <w:jc w:val="both"/>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仿宋_GB2312" w:eastAsia="仿宋_GB2312" w:hAnsiTheme="minorHAnsi" w:cstheme="minorBidi"/>
          <w:color w:val="auto"/>
          <w:kern w:val="2"/>
          <w:sz w:val="32"/>
          <w:szCs w:val="32"/>
          <w:highlight w:val="none"/>
          <w:u w:val="none"/>
          <w:lang w:val="en-US" w:eastAsia="zh-CN" w:bidi="ar-SA"/>
        </w:rPr>
        <w:t>5.因公司经营问题导致所开发项目（含分期开发）出现延期交房的；</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firstLine="640" w:firstLineChars="200"/>
        <w:jc w:val="both"/>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仿宋_GB2312" w:eastAsia="仿宋_GB2312" w:hAnsiTheme="minorHAnsi" w:cstheme="minorBidi"/>
          <w:color w:val="auto"/>
          <w:kern w:val="2"/>
          <w:sz w:val="32"/>
          <w:szCs w:val="32"/>
          <w:highlight w:val="none"/>
          <w:u w:val="none"/>
          <w:lang w:val="en-US" w:eastAsia="zh-CN" w:bidi="ar-SA"/>
        </w:rPr>
        <w:t>6.因房屋质量等问题引发批量性群众信访投诉的。</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黑体" w:hAnsi="黑体" w:eastAsia="黑体" w:cs="黑体"/>
          <w:color w:val="auto"/>
          <w:kern w:val="2"/>
          <w:sz w:val="32"/>
          <w:szCs w:val="32"/>
          <w:highlight w:val="none"/>
          <w:u w:val="none"/>
          <w:lang w:val="en-US" w:eastAsia="zh-CN" w:bidi="ar-SA"/>
        </w:rPr>
        <w:t xml:space="preserve">第三十九条 </w:t>
      </w:r>
      <w:r>
        <w:rPr>
          <w:rFonts w:hint="eastAsia" w:ascii="仿宋_GB2312" w:eastAsia="仿宋_GB2312" w:hAnsiTheme="minorHAnsi" w:cstheme="minorBidi"/>
          <w:color w:val="auto"/>
          <w:kern w:val="2"/>
          <w:sz w:val="32"/>
          <w:szCs w:val="32"/>
          <w:highlight w:val="none"/>
          <w:u w:val="none"/>
          <w:lang w:val="en-US" w:eastAsia="zh-CN" w:bidi="ar-SA"/>
        </w:rPr>
        <w:t>房地产开发企业发生下列情况之一的，城建交通局、不动产局有权责令限期改正，并视情况采取暂停使用专户资金、暂停预售在售房屋、暂停办理新楼盘的预售许可等措施限期整改，情节严重的依据相关法律法规予以处罚。造成损失的，房地产开发企业应承担相应法律责任。</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hAnsiTheme="minorHAnsi" w:cstheme="minorBidi"/>
          <w:color w:val="auto"/>
          <w:kern w:val="2"/>
          <w:sz w:val="32"/>
          <w:szCs w:val="32"/>
          <w:highlight w:val="yellow"/>
          <w:u w:val="none"/>
          <w:lang w:val="en-US" w:eastAsia="zh-CN" w:bidi="ar-SA"/>
        </w:rPr>
      </w:pPr>
      <w:r>
        <w:rPr>
          <w:rFonts w:hint="eastAsia" w:ascii="仿宋_GB2312" w:eastAsia="仿宋_GB2312" w:hAnsiTheme="minorHAnsi" w:cstheme="minorBidi"/>
          <w:color w:val="auto"/>
          <w:kern w:val="2"/>
          <w:sz w:val="32"/>
          <w:szCs w:val="32"/>
          <w:highlight w:val="none"/>
          <w:u w:val="none"/>
          <w:lang w:val="en-US" w:eastAsia="zh-CN" w:bidi="ar-SA"/>
        </w:rPr>
        <w:t>1.未按规定及时直接将预售资金全额存入监管专户的；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hAnsiTheme="minorHAnsi" w:cstheme="minorBidi"/>
          <w:color w:val="auto"/>
          <w:kern w:val="2"/>
          <w:sz w:val="32"/>
          <w:szCs w:val="32"/>
          <w:highlight w:val="yellow"/>
          <w:u w:val="none"/>
          <w:lang w:val="en-US" w:eastAsia="zh-CN" w:bidi="ar-SA"/>
        </w:rPr>
      </w:pPr>
      <w:r>
        <w:rPr>
          <w:rFonts w:hint="eastAsia" w:ascii="仿宋_GB2312" w:eastAsia="仿宋_GB2312" w:hAnsiTheme="minorHAnsi" w:cstheme="minorBidi"/>
          <w:color w:val="auto"/>
          <w:kern w:val="2"/>
          <w:sz w:val="32"/>
          <w:szCs w:val="32"/>
          <w:highlight w:val="none"/>
          <w:u w:val="none"/>
          <w:lang w:val="en-US" w:eastAsia="zh-CN" w:bidi="ar-SA"/>
        </w:rPr>
        <w:t>2.未按规定使用商品房预售资金的；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仿宋_GB2312" w:eastAsia="仿宋_GB2312" w:hAnsiTheme="minorHAnsi" w:cstheme="minorBidi"/>
          <w:color w:val="auto"/>
          <w:kern w:val="2"/>
          <w:sz w:val="32"/>
          <w:szCs w:val="32"/>
          <w:highlight w:val="none"/>
          <w:u w:val="none"/>
          <w:lang w:val="en-US" w:eastAsia="zh-CN" w:bidi="ar-SA"/>
        </w:rPr>
        <w:t>3.采取隐瞒事实骗用监管专户资金的；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仿宋_GB2312" w:eastAsia="仿宋_GB2312" w:hAnsiTheme="minorHAnsi" w:cstheme="minorBidi"/>
          <w:color w:val="auto"/>
          <w:kern w:val="2"/>
          <w:sz w:val="32"/>
          <w:szCs w:val="32"/>
          <w:highlight w:val="none"/>
          <w:u w:val="none"/>
          <w:lang w:val="en-US" w:eastAsia="zh-CN" w:bidi="ar-SA"/>
        </w:rPr>
        <w:t>4.变相逃避商品房预售资金监管的；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仿宋_GB2312" w:eastAsia="仿宋_GB2312" w:hAnsiTheme="minorHAnsi" w:cstheme="minorBidi"/>
          <w:color w:val="auto"/>
          <w:kern w:val="2"/>
          <w:sz w:val="32"/>
          <w:szCs w:val="32"/>
          <w:highlight w:val="none"/>
          <w:u w:val="none"/>
          <w:lang w:val="en-US" w:eastAsia="zh-CN" w:bidi="ar-SA"/>
        </w:rPr>
        <w:t>5.未按规定将预售资金收支等情况上传到监管系统的；</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firstLine="640" w:firstLineChars="200"/>
        <w:jc w:val="both"/>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仿宋_GB2312" w:eastAsia="仿宋_GB2312" w:hAnsiTheme="minorHAnsi" w:cstheme="minorBidi"/>
          <w:color w:val="auto"/>
          <w:kern w:val="2"/>
          <w:sz w:val="32"/>
          <w:szCs w:val="32"/>
          <w:highlight w:val="none"/>
          <w:u w:val="none"/>
          <w:lang w:val="en-US" w:eastAsia="zh-CN" w:bidi="ar-SA"/>
        </w:rPr>
        <w:t>6.其他不符合预收款监管规定的行为。</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firstLine="640" w:firstLineChars="200"/>
        <w:jc w:val="both"/>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黑体" w:hAnsi="黑体" w:eastAsia="黑体" w:cs="黑体"/>
          <w:color w:val="auto"/>
          <w:kern w:val="2"/>
          <w:sz w:val="32"/>
          <w:szCs w:val="32"/>
          <w:highlight w:val="none"/>
          <w:u w:val="none"/>
          <w:lang w:val="en-US" w:eastAsia="zh-CN" w:bidi="ar-SA"/>
        </w:rPr>
        <w:t>第四十条</w:t>
      </w:r>
      <w:r>
        <w:rPr>
          <w:rFonts w:hint="eastAsia" w:ascii="仿宋_GB2312" w:eastAsia="仿宋_GB2312"/>
          <w:color w:val="auto"/>
          <w:sz w:val="32"/>
          <w:szCs w:val="32"/>
          <w:highlight w:val="none"/>
          <w:u w:val="none"/>
          <w:lang w:val="en-US" w:eastAsia="zh-CN"/>
        </w:rPr>
        <w:t xml:space="preserve"> </w:t>
      </w:r>
      <w:r>
        <w:rPr>
          <w:rFonts w:hint="eastAsia" w:ascii="仿宋_GB2312" w:eastAsia="仿宋_GB2312" w:hAnsiTheme="minorHAnsi" w:cstheme="minorBidi"/>
          <w:color w:val="auto"/>
          <w:kern w:val="2"/>
          <w:sz w:val="32"/>
          <w:szCs w:val="32"/>
          <w:highlight w:val="none"/>
          <w:u w:val="none"/>
          <w:lang w:val="en-US" w:eastAsia="zh-CN" w:bidi="ar-SA"/>
        </w:rPr>
        <w:t>施工单位、监理单位隐瞒、虚构事实或者出具虚假证明材料，套取或者协助</w:t>
      </w:r>
      <w:r>
        <w:rPr>
          <w:rFonts w:hint="eastAsia" w:ascii="仿宋_GB2312" w:eastAsia="仿宋_GB2312"/>
          <w:color w:val="auto"/>
          <w:sz w:val="32"/>
          <w:szCs w:val="32"/>
          <w:highlight w:val="none"/>
          <w:u w:val="none"/>
          <w:lang w:val="en-US" w:eastAsia="zh-CN"/>
        </w:rPr>
        <w:t>房地产开发企业</w:t>
      </w:r>
      <w:r>
        <w:rPr>
          <w:rFonts w:hint="eastAsia" w:ascii="仿宋_GB2312" w:eastAsia="仿宋_GB2312" w:hAnsiTheme="minorHAnsi" w:cstheme="minorBidi"/>
          <w:color w:val="auto"/>
          <w:kern w:val="2"/>
          <w:sz w:val="32"/>
          <w:szCs w:val="32"/>
          <w:highlight w:val="none"/>
          <w:u w:val="none"/>
          <w:lang w:val="en-US" w:eastAsia="zh-CN" w:bidi="ar-SA"/>
        </w:rPr>
        <w:t>套取预售监管资金的，由城建交通局依照规定处理并记入不良信用记录。造成损失的，相关单位应承担相应法律责任。</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黑体" w:hAnsi="黑体" w:eastAsia="黑体" w:cs="黑体"/>
          <w:color w:val="auto"/>
          <w:sz w:val="32"/>
          <w:szCs w:val="32"/>
          <w:highlight w:val="none"/>
          <w:u w:val="none"/>
          <w:lang w:val="en-US" w:eastAsia="zh-CN"/>
        </w:rPr>
        <w:t>第四十一条</w:t>
      </w:r>
      <w:r>
        <w:rPr>
          <w:rFonts w:hint="eastAsia" w:ascii="仿宋_GB2312" w:eastAsia="仿宋_GB2312"/>
          <w:color w:val="auto"/>
          <w:sz w:val="32"/>
          <w:szCs w:val="32"/>
          <w:highlight w:val="none"/>
          <w:u w:val="none"/>
        </w:rPr>
        <w:t xml:space="preserve"> </w:t>
      </w:r>
      <w:r>
        <w:rPr>
          <w:rFonts w:hint="eastAsia" w:ascii="仿宋_GB2312" w:eastAsia="仿宋_GB2312" w:hAnsiTheme="minorHAnsi" w:cstheme="minorBidi"/>
          <w:color w:val="auto"/>
          <w:kern w:val="2"/>
          <w:sz w:val="32"/>
          <w:szCs w:val="32"/>
          <w:highlight w:val="none"/>
          <w:u w:val="none"/>
          <w:lang w:val="en-US" w:eastAsia="zh-CN" w:bidi="ar-SA"/>
        </w:rPr>
        <w:t>监管银行发生下列情况的之一，城建交通局有权暂停其</w:t>
      </w:r>
      <w:r>
        <w:rPr>
          <w:rFonts w:hint="eastAsia" w:ascii="仿宋_GB2312" w:eastAsia="仿宋_GB2312"/>
          <w:color w:val="auto"/>
          <w:sz w:val="32"/>
          <w:szCs w:val="32"/>
          <w:highlight w:val="none"/>
          <w:u w:val="none"/>
        </w:rPr>
        <w:t>新开设预售资金监管</w:t>
      </w:r>
      <w:r>
        <w:rPr>
          <w:rFonts w:hint="eastAsia" w:ascii="仿宋_GB2312" w:eastAsia="仿宋_GB2312"/>
          <w:color w:val="auto"/>
          <w:sz w:val="32"/>
          <w:szCs w:val="32"/>
          <w:highlight w:val="none"/>
          <w:u w:val="none"/>
          <w:lang w:eastAsia="zh-CN"/>
        </w:rPr>
        <w:t>专户</w:t>
      </w:r>
      <w:r>
        <w:rPr>
          <w:rFonts w:hint="eastAsia" w:ascii="仿宋_GB2312" w:eastAsia="仿宋_GB2312"/>
          <w:color w:val="auto"/>
          <w:sz w:val="32"/>
          <w:szCs w:val="32"/>
          <w:highlight w:val="none"/>
          <w:u w:val="none"/>
        </w:rPr>
        <w:t>业务</w:t>
      </w:r>
      <w:r>
        <w:rPr>
          <w:rFonts w:hint="eastAsia" w:ascii="仿宋_GB2312" w:eastAsia="仿宋_GB2312" w:hAnsiTheme="minorHAnsi" w:cstheme="minorBidi"/>
          <w:color w:val="auto"/>
          <w:kern w:val="2"/>
          <w:sz w:val="32"/>
          <w:szCs w:val="32"/>
          <w:highlight w:val="none"/>
          <w:u w:val="none"/>
          <w:lang w:val="en-US" w:eastAsia="zh-CN" w:bidi="ar-SA"/>
        </w:rPr>
        <w:t>或取消其设立监管专户的资格。</w:t>
      </w:r>
      <w:r>
        <w:rPr>
          <w:rFonts w:hint="eastAsia" w:ascii="仿宋_GB2312" w:eastAsia="仿宋_GB2312"/>
          <w:color w:val="auto"/>
          <w:sz w:val="32"/>
          <w:szCs w:val="32"/>
          <w:highlight w:val="none"/>
          <w:u w:val="none"/>
        </w:rPr>
        <w:t>给预购人造成损失的，监管银行</w:t>
      </w:r>
      <w:r>
        <w:rPr>
          <w:rFonts w:hint="eastAsia" w:ascii="仿宋_GB2312" w:eastAsia="仿宋_GB2312"/>
          <w:color w:val="auto"/>
          <w:sz w:val="32"/>
          <w:szCs w:val="32"/>
          <w:highlight w:val="none"/>
          <w:u w:val="none"/>
          <w:lang w:val="en-US" w:eastAsia="zh-CN"/>
        </w:rPr>
        <w:t>应依法</w:t>
      </w:r>
      <w:r>
        <w:rPr>
          <w:rFonts w:hint="eastAsia" w:ascii="仿宋_GB2312" w:eastAsia="仿宋_GB2312"/>
          <w:color w:val="auto"/>
          <w:sz w:val="32"/>
          <w:szCs w:val="32"/>
          <w:highlight w:val="none"/>
          <w:u w:val="none"/>
        </w:rPr>
        <w:t>承担</w:t>
      </w:r>
      <w:r>
        <w:rPr>
          <w:rFonts w:hint="eastAsia" w:ascii="仿宋_GB2312" w:eastAsia="仿宋_GB2312"/>
          <w:color w:val="auto"/>
          <w:sz w:val="32"/>
          <w:szCs w:val="32"/>
          <w:highlight w:val="none"/>
          <w:u w:val="none"/>
          <w:lang w:val="en-US" w:eastAsia="zh-CN"/>
        </w:rPr>
        <w:t>相应</w:t>
      </w:r>
      <w:r>
        <w:rPr>
          <w:rFonts w:hint="eastAsia" w:ascii="仿宋_GB2312" w:eastAsia="仿宋_GB2312"/>
          <w:color w:val="auto"/>
          <w:sz w:val="32"/>
          <w:szCs w:val="32"/>
          <w:highlight w:val="none"/>
          <w:u w:val="none"/>
        </w:rPr>
        <w:t>法律责任。</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color w:val="auto"/>
          <w:sz w:val="32"/>
          <w:szCs w:val="32"/>
          <w:highlight w:val="none"/>
          <w:u w:val="none"/>
          <w:lang w:val="en-US" w:eastAsia="zh-CN"/>
        </w:rPr>
      </w:pPr>
      <w:r>
        <w:rPr>
          <w:rFonts w:hint="eastAsia" w:ascii="仿宋_GB2312" w:eastAsia="仿宋_GB2312"/>
          <w:color w:val="auto"/>
          <w:sz w:val="32"/>
          <w:szCs w:val="32"/>
          <w:highlight w:val="none"/>
          <w:u w:val="none"/>
          <w:lang w:val="en-US" w:eastAsia="zh-CN"/>
        </w:rPr>
        <w:t>1.</w:t>
      </w:r>
      <w:r>
        <w:rPr>
          <w:rFonts w:hint="eastAsia" w:ascii="仿宋_GB2312" w:eastAsia="仿宋_GB2312"/>
          <w:color w:val="auto"/>
          <w:sz w:val="32"/>
          <w:szCs w:val="32"/>
          <w:highlight w:val="none"/>
          <w:u w:val="none"/>
        </w:rPr>
        <w:t>未按规定将预售资金存入</w:t>
      </w:r>
      <w:r>
        <w:rPr>
          <w:rFonts w:hint="eastAsia" w:ascii="仿宋_GB2312" w:eastAsia="仿宋_GB2312"/>
          <w:color w:val="auto"/>
          <w:sz w:val="32"/>
          <w:szCs w:val="32"/>
          <w:highlight w:val="none"/>
          <w:u w:val="none"/>
          <w:lang w:eastAsia="zh-CN"/>
        </w:rPr>
        <w:t>监管专户</w:t>
      </w:r>
      <w:r>
        <w:rPr>
          <w:rFonts w:hint="eastAsia" w:ascii="仿宋_GB2312" w:eastAsia="仿宋_GB2312"/>
          <w:color w:val="auto"/>
          <w:sz w:val="32"/>
          <w:szCs w:val="32"/>
          <w:highlight w:val="none"/>
          <w:u w:val="none"/>
        </w:rPr>
        <w:t>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color w:val="auto"/>
          <w:sz w:val="32"/>
          <w:szCs w:val="32"/>
          <w:highlight w:val="none"/>
          <w:u w:val="none"/>
          <w:lang w:val="en-US" w:eastAsia="zh-CN"/>
        </w:rPr>
      </w:pPr>
      <w:r>
        <w:rPr>
          <w:rFonts w:hint="eastAsia" w:ascii="仿宋_GB2312" w:eastAsia="仿宋_GB2312"/>
          <w:color w:val="auto"/>
          <w:sz w:val="32"/>
          <w:szCs w:val="32"/>
          <w:highlight w:val="none"/>
          <w:u w:val="none"/>
          <w:lang w:val="en-US" w:eastAsia="zh-CN"/>
        </w:rPr>
        <w:t>2.</w:t>
      </w:r>
      <w:r>
        <w:rPr>
          <w:rFonts w:hint="eastAsia" w:ascii="仿宋_GB2312" w:eastAsia="仿宋_GB2312"/>
          <w:color w:val="auto"/>
          <w:sz w:val="32"/>
          <w:szCs w:val="32"/>
          <w:highlight w:val="none"/>
          <w:u w:val="none"/>
        </w:rPr>
        <w:t>未经监管部门批准，擅自支付商品房预售资金的；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color w:val="auto"/>
          <w:sz w:val="32"/>
          <w:szCs w:val="32"/>
          <w:highlight w:val="none"/>
          <w:u w:val="none"/>
          <w:lang w:val="en-US" w:eastAsia="zh-CN"/>
        </w:rPr>
      </w:pPr>
      <w:r>
        <w:rPr>
          <w:rFonts w:hint="eastAsia" w:ascii="仿宋_GB2312" w:eastAsia="仿宋_GB2312"/>
          <w:color w:val="auto"/>
          <w:sz w:val="32"/>
          <w:szCs w:val="32"/>
          <w:highlight w:val="none"/>
          <w:u w:val="none"/>
          <w:lang w:val="en-US" w:eastAsia="zh-CN"/>
        </w:rPr>
        <w:t>3.</w:t>
      </w:r>
      <w:r>
        <w:rPr>
          <w:rFonts w:hint="eastAsia" w:ascii="仿宋_GB2312" w:eastAsia="仿宋_GB2312"/>
          <w:color w:val="auto"/>
          <w:sz w:val="32"/>
          <w:szCs w:val="32"/>
          <w:highlight w:val="none"/>
          <w:u w:val="none"/>
        </w:rPr>
        <w:t>擅自截留、挪用、拖延或者不按《资金拨付通知书》支付商品房预售资金的；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lang w:val="en-US" w:eastAsia="zh-CN"/>
        </w:rPr>
        <w:t>4.</w:t>
      </w:r>
      <w:r>
        <w:rPr>
          <w:rFonts w:hint="eastAsia" w:ascii="仿宋_GB2312" w:eastAsia="仿宋_GB2312"/>
          <w:color w:val="auto"/>
          <w:sz w:val="32"/>
          <w:szCs w:val="32"/>
          <w:highlight w:val="none"/>
          <w:u w:val="none"/>
        </w:rPr>
        <w:t>未按监管部门要求及时提供</w:t>
      </w:r>
      <w:r>
        <w:rPr>
          <w:rFonts w:hint="eastAsia" w:ascii="仿宋_GB2312" w:eastAsia="仿宋_GB2312"/>
          <w:color w:val="auto"/>
          <w:sz w:val="32"/>
          <w:szCs w:val="32"/>
          <w:highlight w:val="none"/>
          <w:u w:val="none"/>
          <w:lang w:eastAsia="zh-CN"/>
        </w:rPr>
        <w:t>专户</w:t>
      </w:r>
      <w:r>
        <w:rPr>
          <w:rFonts w:hint="eastAsia" w:ascii="仿宋_GB2312" w:eastAsia="仿宋_GB2312"/>
          <w:color w:val="auto"/>
          <w:sz w:val="32"/>
          <w:szCs w:val="32"/>
          <w:highlight w:val="none"/>
          <w:u w:val="none"/>
        </w:rPr>
        <w:t>明细和余额的；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lang w:val="en-US" w:eastAsia="zh-CN"/>
        </w:rPr>
        <w:t>5.</w:t>
      </w:r>
      <w:r>
        <w:rPr>
          <w:rFonts w:hint="eastAsia" w:ascii="仿宋_GB2312" w:eastAsia="仿宋_GB2312"/>
          <w:color w:val="auto"/>
          <w:sz w:val="32"/>
          <w:szCs w:val="32"/>
          <w:highlight w:val="none"/>
          <w:u w:val="none"/>
        </w:rPr>
        <w:t>不配合主管部门完成</w:t>
      </w:r>
      <w:r>
        <w:rPr>
          <w:rFonts w:hint="eastAsia" w:ascii="仿宋_GB2312" w:eastAsia="仿宋_GB2312"/>
          <w:color w:val="auto"/>
          <w:sz w:val="32"/>
          <w:szCs w:val="32"/>
          <w:highlight w:val="none"/>
          <w:u w:val="none"/>
          <w:lang w:eastAsia="zh-CN"/>
        </w:rPr>
        <w:t>专户</w:t>
      </w:r>
      <w:r>
        <w:rPr>
          <w:rFonts w:hint="eastAsia" w:ascii="仿宋_GB2312" w:eastAsia="仿宋_GB2312"/>
          <w:color w:val="auto"/>
          <w:sz w:val="32"/>
          <w:szCs w:val="32"/>
          <w:highlight w:val="none"/>
          <w:u w:val="none"/>
        </w:rPr>
        <w:t>开立、变更及资金划转等工作的。</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color w:val="auto"/>
          <w:sz w:val="32"/>
          <w:szCs w:val="32"/>
          <w:highlight w:val="none"/>
          <w:u w:val="none"/>
        </w:rPr>
      </w:pPr>
      <w:r>
        <w:rPr>
          <w:rFonts w:hint="eastAsia" w:ascii="仿宋_GB2312" w:eastAsia="仿宋_GB2312"/>
          <w:color w:val="auto"/>
          <w:sz w:val="32"/>
          <w:szCs w:val="32"/>
          <w:highlight w:val="none"/>
          <w:u w:val="none"/>
          <w:lang w:val="en-US" w:eastAsia="zh-CN"/>
        </w:rPr>
        <w:t>6.其他不符合预售款监管规定的行为。</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firstLine="640" w:firstLineChars="200"/>
        <w:jc w:val="both"/>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黑体" w:hAnsi="黑体" w:eastAsia="黑体" w:cs="黑体"/>
          <w:color w:val="auto"/>
          <w:kern w:val="2"/>
          <w:sz w:val="32"/>
          <w:szCs w:val="32"/>
          <w:highlight w:val="none"/>
          <w:u w:val="none"/>
          <w:lang w:val="en-US" w:eastAsia="zh-CN" w:bidi="ar-SA"/>
        </w:rPr>
        <w:t>第四十二条</w:t>
      </w:r>
      <w:r>
        <w:rPr>
          <w:rFonts w:hint="eastAsia" w:ascii="仿宋_GB2312" w:eastAsia="仿宋_GB2312"/>
          <w:color w:val="auto"/>
          <w:sz w:val="32"/>
          <w:szCs w:val="32"/>
          <w:highlight w:val="none"/>
          <w:u w:val="none"/>
          <w:lang w:val="en-US" w:eastAsia="zh-CN"/>
        </w:rPr>
        <w:t xml:space="preserve"> </w:t>
      </w:r>
      <w:r>
        <w:rPr>
          <w:rFonts w:hint="eastAsia" w:ascii="仿宋_GB2312" w:eastAsia="仿宋_GB2312" w:hAnsiTheme="minorHAnsi" w:cstheme="minorBidi"/>
          <w:color w:val="auto"/>
          <w:kern w:val="2"/>
          <w:sz w:val="32"/>
          <w:szCs w:val="32"/>
          <w:highlight w:val="none"/>
          <w:u w:val="none"/>
          <w:lang w:val="en-US" w:eastAsia="zh-CN" w:bidi="ar-SA"/>
        </w:rPr>
        <w:t>监管银行未按《兰州新区新建商品房预售资金监管协议书》履行监管职责的，新区财政局通报其上级主管部门，由其上级主管部门责令整改，情节严重的，依法承担相应法律责任。整改期间，暂停其承接新的商品房预售资金监管业务。1年内发生2次整改情形的，将其列入受限清单并向社会公示。列入受限清单的银行2年内不得新承接新区商品房预售资金监管业务。</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leftChars="0" w:right="0" w:firstLine="640" w:firstLineChars="200"/>
        <w:jc w:val="both"/>
        <w:textAlignment w:val="auto"/>
        <w:rPr>
          <w:rFonts w:hint="eastAsia" w:ascii="仿宋_GB2312" w:eastAsia="仿宋_GB2312" w:hAnsiTheme="minorHAnsi" w:cstheme="minorBidi"/>
          <w:color w:val="auto"/>
          <w:kern w:val="2"/>
          <w:sz w:val="32"/>
          <w:szCs w:val="32"/>
          <w:highlight w:val="none"/>
          <w:u w:val="none"/>
          <w:lang w:val="en-US" w:eastAsia="zh-CN" w:bidi="ar-SA"/>
        </w:rPr>
      </w:pPr>
      <w:r>
        <w:rPr>
          <w:rFonts w:hint="eastAsia" w:ascii="黑体" w:hAnsi="黑体" w:eastAsia="黑体" w:cs="黑体"/>
          <w:color w:val="auto"/>
          <w:kern w:val="2"/>
          <w:sz w:val="32"/>
          <w:szCs w:val="32"/>
          <w:highlight w:val="none"/>
          <w:u w:val="none"/>
          <w:lang w:val="en-US" w:eastAsia="zh-CN" w:bidi="ar-SA"/>
        </w:rPr>
        <w:t xml:space="preserve">第四十三条 </w:t>
      </w:r>
      <w:r>
        <w:rPr>
          <w:rFonts w:hint="eastAsia" w:ascii="仿宋_GB2312" w:eastAsia="仿宋_GB2312" w:hAnsiTheme="minorHAnsi" w:cstheme="minorBidi"/>
          <w:color w:val="auto"/>
          <w:kern w:val="2"/>
          <w:sz w:val="32"/>
          <w:szCs w:val="32"/>
          <w:highlight w:val="none"/>
          <w:u w:val="none"/>
          <w:lang w:val="en-US" w:eastAsia="zh-CN" w:bidi="ar-SA"/>
        </w:rPr>
        <w:t>公积金和商业按揭贷款银行未按规定将预售资金划入监管专户，或者未及时将有关信息推送至商品房预售资金监管系统的，</w:t>
      </w:r>
      <w:r>
        <w:rPr>
          <w:rFonts w:hint="eastAsia" w:ascii="仿宋_GB2312" w:eastAsia="仿宋_GB2312"/>
          <w:color w:val="auto"/>
          <w:sz w:val="32"/>
          <w:szCs w:val="32"/>
          <w:highlight w:val="none"/>
          <w:u w:val="none"/>
          <w:lang w:eastAsia="zh-CN"/>
        </w:rPr>
        <w:t>城建交通局</w:t>
      </w:r>
      <w:r>
        <w:rPr>
          <w:rFonts w:hint="eastAsia" w:ascii="仿宋_GB2312" w:eastAsia="仿宋_GB2312" w:hAnsiTheme="minorHAnsi" w:cstheme="minorBidi"/>
          <w:color w:val="auto"/>
          <w:kern w:val="2"/>
          <w:sz w:val="32"/>
          <w:szCs w:val="32"/>
          <w:highlight w:val="none"/>
          <w:u w:val="none"/>
          <w:lang w:val="en-US" w:eastAsia="zh-CN" w:bidi="ar-SA"/>
        </w:rPr>
        <w:t>限制其参与新区商品房预售资金监管等业务或取消合作银行资格。给</w:t>
      </w:r>
      <w:r>
        <w:rPr>
          <w:rFonts w:hint="eastAsia" w:ascii="仿宋_GB2312" w:eastAsia="仿宋_GB2312"/>
          <w:color w:val="auto"/>
          <w:sz w:val="32"/>
          <w:szCs w:val="32"/>
          <w:highlight w:val="none"/>
          <w:u w:val="none"/>
          <w:lang w:val="en-US" w:eastAsia="zh-CN"/>
        </w:rPr>
        <w:t>房地产开发企业</w:t>
      </w:r>
      <w:r>
        <w:rPr>
          <w:rFonts w:hint="eastAsia" w:ascii="仿宋_GB2312" w:eastAsia="仿宋_GB2312" w:hAnsiTheme="minorHAnsi" w:cstheme="minorBidi"/>
          <w:color w:val="auto"/>
          <w:kern w:val="2"/>
          <w:sz w:val="32"/>
          <w:szCs w:val="32"/>
          <w:highlight w:val="none"/>
          <w:u w:val="none"/>
          <w:lang w:val="en-US" w:eastAsia="zh-CN" w:bidi="ar-SA"/>
        </w:rPr>
        <w:t>造成损失的，按揭银行应依法承担相应法律责任。</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eastAsia="仿宋_GB2312"/>
          <w:color w:val="auto"/>
          <w:sz w:val="32"/>
          <w:szCs w:val="32"/>
          <w:highlight w:val="none"/>
          <w:u w:val="none"/>
          <w:lang w:val="en-US" w:eastAsia="zh-CN"/>
        </w:rPr>
      </w:pPr>
      <w:r>
        <w:rPr>
          <w:rFonts w:hint="eastAsia" w:ascii="黑体" w:hAnsi="黑体" w:eastAsia="黑体" w:cs="黑体"/>
          <w:color w:val="auto"/>
          <w:sz w:val="32"/>
          <w:szCs w:val="32"/>
          <w:highlight w:val="none"/>
          <w:u w:val="none"/>
          <w:lang w:val="en-US" w:eastAsia="zh-CN"/>
        </w:rPr>
        <w:t>第四十</w:t>
      </w:r>
      <w:r>
        <w:rPr>
          <w:rFonts w:hint="eastAsia" w:ascii="黑体" w:hAnsi="黑体" w:eastAsia="黑体" w:cs="黑体"/>
          <w:color w:val="auto"/>
          <w:kern w:val="2"/>
          <w:sz w:val="32"/>
          <w:szCs w:val="32"/>
          <w:highlight w:val="none"/>
          <w:u w:val="none"/>
          <w:lang w:val="en-US" w:eastAsia="zh-CN" w:bidi="ar-SA"/>
        </w:rPr>
        <w:t>四</w:t>
      </w:r>
      <w:r>
        <w:rPr>
          <w:rFonts w:hint="eastAsia" w:ascii="黑体" w:hAnsi="黑体" w:eastAsia="黑体" w:cs="黑体"/>
          <w:color w:val="auto"/>
          <w:sz w:val="32"/>
          <w:szCs w:val="32"/>
          <w:highlight w:val="none"/>
          <w:u w:val="none"/>
          <w:lang w:val="en-US" w:eastAsia="zh-CN"/>
        </w:rPr>
        <w:t>条</w:t>
      </w:r>
      <w:r>
        <w:rPr>
          <w:rFonts w:hint="eastAsia" w:ascii="仿宋_GB2312" w:eastAsia="仿宋_GB2312"/>
          <w:color w:val="auto"/>
          <w:sz w:val="32"/>
          <w:szCs w:val="32"/>
          <w:highlight w:val="none"/>
          <w:u w:val="none"/>
          <w:lang w:val="en-US" w:eastAsia="zh-CN"/>
        </w:rPr>
        <w:t xml:space="preserve"> 有关部门</w:t>
      </w:r>
      <w:r>
        <w:rPr>
          <w:rFonts w:hint="eastAsia" w:ascii="仿宋_GB2312" w:eastAsia="仿宋_GB2312"/>
          <w:color w:val="auto"/>
          <w:sz w:val="32"/>
          <w:szCs w:val="32"/>
          <w:highlight w:val="none"/>
          <w:u w:val="none"/>
        </w:rPr>
        <w:t>工作人员玩忽职守、徇私舞弊的，</w:t>
      </w:r>
      <w:r>
        <w:rPr>
          <w:rFonts w:hint="eastAsia" w:ascii="仿宋_GB2312" w:eastAsia="仿宋_GB2312"/>
          <w:color w:val="auto"/>
          <w:sz w:val="32"/>
          <w:szCs w:val="32"/>
          <w:highlight w:val="none"/>
          <w:u w:val="none"/>
          <w:lang w:val="en-US" w:eastAsia="zh-CN"/>
        </w:rPr>
        <w:t xml:space="preserve">按照有关规定给予行政处分；涉嫌犯罪的，依法追究刑事责任。 </w:t>
      </w:r>
      <w:r>
        <w:rPr>
          <w:rFonts w:hint="eastAsia" w:ascii="仿宋_GB2312" w:eastAsia="仿宋_GB2312"/>
          <w:color w:val="auto"/>
          <w:sz w:val="32"/>
          <w:szCs w:val="32"/>
          <w:highlight w:val="none"/>
          <w:u w:val="none"/>
        </w:rPr>
        <w:t xml:space="preserve"> </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57" w:beforeLines="50" w:beforeAutospacing="0" w:after="157" w:afterLines="50" w:afterAutospacing="0" w:line="240" w:lineRule="auto"/>
        <w:ind w:left="0" w:leftChars="0" w:right="0" w:firstLine="0"/>
        <w:jc w:val="center"/>
        <w:textAlignment w:val="auto"/>
        <w:rPr>
          <w:rFonts w:hint="eastAsia" w:ascii="黑体" w:hAnsi="黑体" w:eastAsia="黑体" w:cs="黑体"/>
          <w:b w:val="0"/>
          <w:i w:val="0"/>
          <w:caps w:val="0"/>
          <w:color w:val="auto"/>
          <w:spacing w:val="8"/>
          <w:sz w:val="32"/>
          <w:szCs w:val="32"/>
          <w:highlight w:val="none"/>
          <w:u w:val="none"/>
          <w:shd w:val="clear" w:fill="FFFFFF"/>
          <w:lang w:val="en-US"/>
        </w:rPr>
      </w:pPr>
      <w:r>
        <w:rPr>
          <w:rFonts w:hint="eastAsia" w:ascii="黑体" w:hAnsi="黑体" w:eastAsia="黑体" w:cs="黑体"/>
          <w:color w:val="auto"/>
          <w:sz w:val="32"/>
          <w:szCs w:val="32"/>
          <w:highlight w:val="none"/>
          <w:u w:val="none"/>
          <w:lang w:val="en-US" w:eastAsia="zh-CN"/>
        </w:rPr>
        <w:t xml:space="preserve">第七章 </w:t>
      </w:r>
      <w:r>
        <w:rPr>
          <w:rFonts w:hint="eastAsia" w:ascii="黑体" w:hAnsi="黑体" w:eastAsia="黑体" w:cs="黑体"/>
          <w:color w:val="auto"/>
          <w:kern w:val="2"/>
          <w:sz w:val="32"/>
          <w:szCs w:val="32"/>
          <w:highlight w:val="none"/>
          <w:u w:val="none"/>
          <w:lang w:val="en-US" w:eastAsia="zh-CN" w:bidi="ar-SA"/>
        </w:rPr>
        <w:t>附 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仿宋_GB2312" w:hAnsi="仿宋_GB2312" w:eastAsia="仿宋_GB2312" w:cs="仿宋_GB2312"/>
          <w:color w:val="FF0000"/>
          <w:sz w:val="32"/>
          <w:szCs w:val="32"/>
        </w:rPr>
      </w:pPr>
      <w:r>
        <w:rPr>
          <w:rFonts w:hint="eastAsia" w:ascii="黑体" w:hAnsi="黑体" w:eastAsia="黑体" w:cs="黑体"/>
          <w:color w:val="auto"/>
          <w:kern w:val="2"/>
          <w:sz w:val="32"/>
          <w:szCs w:val="32"/>
          <w:highlight w:val="none"/>
          <w:u w:val="none"/>
          <w:lang w:val="en-US" w:eastAsia="zh-CN" w:bidi="ar-SA"/>
        </w:rPr>
        <w:t>第四十</w:t>
      </w:r>
      <w:r>
        <w:rPr>
          <w:rFonts w:hint="eastAsia" w:ascii="黑体" w:hAnsi="黑体" w:eastAsia="黑体" w:cs="黑体"/>
          <w:color w:val="auto"/>
          <w:sz w:val="32"/>
          <w:szCs w:val="32"/>
          <w:highlight w:val="none"/>
          <w:u w:val="none"/>
          <w:lang w:val="en-US" w:eastAsia="zh-CN"/>
        </w:rPr>
        <w:t>五</w:t>
      </w:r>
      <w:r>
        <w:rPr>
          <w:rFonts w:hint="eastAsia" w:ascii="黑体" w:hAnsi="黑体" w:eastAsia="黑体" w:cs="黑体"/>
          <w:color w:val="auto"/>
          <w:kern w:val="2"/>
          <w:sz w:val="32"/>
          <w:szCs w:val="32"/>
          <w:highlight w:val="none"/>
          <w:u w:val="none"/>
          <w:lang w:val="en-US" w:eastAsia="zh-CN" w:bidi="ar-SA"/>
        </w:rPr>
        <w:t>条</w:t>
      </w:r>
      <w:r>
        <w:rPr>
          <w:rFonts w:hint="eastAsia" w:ascii="仿宋_GB2312" w:eastAsia="仿宋_GB2312"/>
          <w:color w:val="auto"/>
          <w:sz w:val="32"/>
          <w:szCs w:val="32"/>
          <w:highlight w:val="none"/>
          <w:u w:val="none"/>
          <w:lang w:val="en-US" w:eastAsia="zh-CN"/>
        </w:rPr>
        <w:t xml:space="preserve"> </w:t>
      </w:r>
      <w:r>
        <w:rPr>
          <w:rFonts w:hint="eastAsia" w:ascii="仿宋_GB2312" w:eastAsia="仿宋_GB2312" w:hAnsiTheme="minorHAnsi" w:cstheme="minorBidi"/>
          <w:color w:val="auto"/>
          <w:kern w:val="2"/>
          <w:sz w:val="32"/>
          <w:szCs w:val="32"/>
          <w:highlight w:val="none"/>
          <w:u w:val="none"/>
          <w:lang w:val="en-US" w:eastAsia="zh-CN" w:bidi="ar-SA"/>
        </w:rPr>
        <w:t>本办</w:t>
      </w:r>
      <w:r>
        <w:rPr>
          <w:rFonts w:hint="eastAsia" w:ascii="仿宋_GB2312" w:eastAsia="仿宋_GB2312"/>
          <w:color w:val="auto"/>
          <w:sz w:val="32"/>
          <w:szCs w:val="32"/>
          <w:highlight w:val="none"/>
          <w:u w:val="none"/>
          <w:lang w:val="en-US" w:eastAsia="zh-CN"/>
        </w:rPr>
        <w:t>法自印发之日起施行，有效期5年。</w:t>
      </w:r>
    </w:p>
    <w:sectPr>
      <w:headerReference r:id="rId3" w:type="first"/>
      <w:footerReference r:id="rId5" w:type="first"/>
      <w:footerReference r:id="rId4" w:type="default"/>
      <w:pgSz w:w="11906" w:h="16838"/>
      <w:pgMar w:top="1440" w:right="1800" w:bottom="1440" w:left="1800"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0"/>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华文楷体">
    <w:altName w:val="方正楷体_GBK"/>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- 18 -</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6"/>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- 18 -</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lZWZhNTU3MzI2ZGZiOTQ1MGVkNzc1YTA5OWE3NTEifQ=="/>
  </w:docVars>
  <w:rsids>
    <w:rsidRoot w:val="63F715C6"/>
    <w:rsid w:val="000E2AC3"/>
    <w:rsid w:val="002A1B8C"/>
    <w:rsid w:val="002B5949"/>
    <w:rsid w:val="002C20F1"/>
    <w:rsid w:val="00351A9F"/>
    <w:rsid w:val="004C6E5C"/>
    <w:rsid w:val="006A707C"/>
    <w:rsid w:val="00977DB6"/>
    <w:rsid w:val="009D4D57"/>
    <w:rsid w:val="009F41E9"/>
    <w:rsid w:val="00AC5F20"/>
    <w:rsid w:val="00BB63D3"/>
    <w:rsid w:val="00BE16EF"/>
    <w:rsid w:val="00C83995"/>
    <w:rsid w:val="00C9561A"/>
    <w:rsid w:val="00D35473"/>
    <w:rsid w:val="00D54523"/>
    <w:rsid w:val="00D77E23"/>
    <w:rsid w:val="00D8664C"/>
    <w:rsid w:val="00E21067"/>
    <w:rsid w:val="03DA2C1E"/>
    <w:rsid w:val="03EB27F4"/>
    <w:rsid w:val="04E062D1"/>
    <w:rsid w:val="05EC1A95"/>
    <w:rsid w:val="065F2BB8"/>
    <w:rsid w:val="08C82F1E"/>
    <w:rsid w:val="0A221E4A"/>
    <w:rsid w:val="0C045333"/>
    <w:rsid w:val="0F3977A1"/>
    <w:rsid w:val="0F536481"/>
    <w:rsid w:val="12C74F63"/>
    <w:rsid w:val="14747DF5"/>
    <w:rsid w:val="150E19CA"/>
    <w:rsid w:val="165E7382"/>
    <w:rsid w:val="16AE370B"/>
    <w:rsid w:val="18093754"/>
    <w:rsid w:val="19D62B3D"/>
    <w:rsid w:val="19F61CA6"/>
    <w:rsid w:val="1B01627A"/>
    <w:rsid w:val="1CF92684"/>
    <w:rsid w:val="1DB65DB8"/>
    <w:rsid w:val="1F7F4C39"/>
    <w:rsid w:val="208807EA"/>
    <w:rsid w:val="21B36357"/>
    <w:rsid w:val="259D2B2F"/>
    <w:rsid w:val="26244C02"/>
    <w:rsid w:val="26794D6E"/>
    <w:rsid w:val="26F65BFB"/>
    <w:rsid w:val="29E55CD6"/>
    <w:rsid w:val="2A4D1774"/>
    <w:rsid w:val="2B10312C"/>
    <w:rsid w:val="2D4F5D80"/>
    <w:rsid w:val="2F2EB774"/>
    <w:rsid w:val="2F920383"/>
    <w:rsid w:val="2F9B182E"/>
    <w:rsid w:val="31E86884"/>
    <w:rsid w:val="32A82C6C"/>
    <w:rsid w:val="32AF15DB"/>
    <w:rsid w:val="35BF34FE"/>
    <w:rsid w:val="36740CE2"/>
    <w:rsid w:val="3702794A"/>
    <w:rsid w:val="374E3C82"/>
    <w:rsid w:val="376E0DA4"/>
    <w:rsid w:val="3A1B67AE"/>
    <w:rsid w:val="3A4C4B83"/>
    <w:rsid w:val="3BF538DD"/>
    <w:rsid w:val="3CC05330"/>
    <w:rsid w:val="3E0C6C55"/>
    <w:rsid w:val="3E6E455B"/>
    <w:rsid w:val="3E8F0C0A"/>
    <w:rsid w:val="3FBF0327"/>
    <w:rsid w:val="3FCB2122"/>
    <w:rsid w:val="40A5655D"/>
    <w:rsid w:val="42464916"/>
    <w:rsid w:val="42E64964"/>
    <w:rsid w:val="43037AC9"/>
    <w:rsid w:val="45FB3345"/>
    <w:rsid w:val="477D7816"/>
    <w:rsid w:val="49C82FF1"/>
    <w:rsid w:val="49DB3437"/>
    <w:rsid w:val="4AD22F4A"/>
    <w:rsid w:val="4C4B5775"/>
    <w:rsid w:val="4FF40737"/>
    <w:rsid w:val="505161DB"/>
    <w:rsid w:val="51D26A0D"/>
    <w:rsid w:val="527526E3"/>
    <w:rsid w:val="540D0BA3"/>
    <w:rsid w:val="54A62FFF"/>
    <w:rsid w:val="55D34B6D"/>
    <w:rsid w:val="59310F80"/>
    <w:rsid w:val="5B7FC886"/>
    <w:rsid w:val="5C713795"/>
    <w:rsid w:val="5C7F0954"/>
    <w:rsid w:val="5CE70E5E"/>
    <w:rsid w:val="5DA3241D"/>
    <w:rsid w:val="5FB55442"/>
    <w:rsid w:val="5FF957F6"/>
    <w:rsid w:val="5FFFD059"/>
    <w:rsid w:val="60726D37"/>
    <w:rsid w:val="608C3BE2"/>
    <w:rsid w:val="60FB6090"/>
    <w:rsid w:val="61E47110"/>
    <w:rsid w:val="63F715C6"/>
    <w:rsid w:val="65641B9D"/>
    <w:rsid w:val="66267510"/>
    <w:rsid w:val="66326A72"/>
    <w:rsid w:val="666B13FE"/>
    <w:rsid w:val="668860F8"/>
    <w:rsid w:val="66BD2304"/>
    <w:rsid w:val="687966C2"/>
    <w:rsid w:val="69EC8678"/>
    <w:rsid w:val="6A540B99"/>
    <w:rsid w:val="6ACE7011"/>
    <w:rsid w:val="6AF81B69"/>
    <w:rsid w:val="6C370264"/>
    <w:rsid w:val="6D2C2EDF"/>
    <w:rsid w:val="6FD921A2"/>
    <w:rsid w:val="6FF1740C"/>
    <w:rsid w:val="71D77796"/>
    <w:rsid w:val="72A23934"/>
    <w:rsid w:val="72E9723A"/>
    <w:rsid w:val="72F0740E"/>
    <w:rsid w:val="74F79E2E"/>
    <w:rsid w:val="75B944FB"/>
    <w:rsid w:val="75CA67A6"/>
    <w:rsid w:val="75FDFF5B"/>
    <w:rsid w:val="76BA3CD0"/>
    <w:rsid w:val="76E5734A"/>
    <w:rsid w:val="775DB74E"/>
    <w:rsid w:val="77FDA07F"/>
    <w:rsid w:val="78DAC6A8"/>
    <w:rsid w:val="79755BEE"/>
    <w:rsid w:val="79AB2A02"/>
    <w:rsid w:val="79B77E59"/>
    <w:rsid w:val="79DA237D"/>
    <w:rsid w:val="7BFF308A"/>
    <w:rsid w:val="7C5C451F"/>
    <w:rsid w:val="7D674519"/>
    <w:rsid w:val="7DEB7660"/>
    <w:rsid w:val="7E0E05EC"/>
    <w:rsid w:val="7E7D9AE5"/>
    <w:rsid w:val="7E8753E2"/>
    <w:rsid w:val="7E9D6B92"/>
    <w:rsid w:val="7EEE5719"/>
    <w:rsid w:val="7EF73974"/>
    <w:rsid w:val="7F506B18"/>
    <w:rsid w:val="7F7C45B1"/>
    <w:rsid w:val="7F7F6645"/>
    <w:rsid w:val="7F9EB7A6"/>
    <w:rsid w:val="7FFD1A1B"/>
    <w:rsid w:val="9BFBCA46"/>
    <w:rsid w:val="ABBFD46C"/>
    <w:rsid w:val="B1DB108E"/>
    <w:rsid w:val="BFF7C51B"/>
    <w:rsid w:val="C5D51768"/>
    <w:rsid w:val="C7FE74EC"/>
    <w:rsid w:val="E7FF75EB"/>
    <w:rsid w:val="EFF35C0D"/>
    <w:rsid w:val="F3BD265A"/>
    <w:rsid w:val="F73B847C"/>
    <w:rsid w:val="FBBDD794"/>
    <w:rsid w:val="FC333B67"/>
    <w:rsid w:val="FC7E4C7A"/>
    <w:rsid w:val="FDBDC559"/>
    <w:rsid w:val="FDFEFCCF"/>
    <w:rsid w:val="FE4B9569"/>
    <w:rsid w:val="FF6C8985"/>
    <w:rsid w:val="FFDF33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99"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9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 w:type="paragraph" w:styleId="3">
    <w:name w:val="annotation text"/>
    <w:basedOn w:val="1"/>
    <w:qFormat/>
    <w:uiPriority w:val="0"/>
    <w:pPr>
      <w:jc w:val="left"/>
    </w:pPr>
  </w:style>
  <w:style w:type="paragraph" w:styleId="4">
    <w:name w:val="index 6"/>
    <w:basedOn w:val="1"/>
    <w:next w:val="1"/>
    <w:qFormat/>
    <w:uiPriority w:val="99"/>
    <w:rPr>
      <w:rFonts w:ascii="仿宋_GB2312" w:hAnsi="黑体" w:eastAsia="仿宋_GB2312" w:cs="仿宋_GB2312"/>
      <w:color w:val="000000"/>
      <w:sz w:val="32"/>
      <w:szCs w:val="32"/>
    </w:rPr>
  </w:style>
  <w:style w:type="paragraph" w:styleId="5">
    <w:name w:val="toc 3"/>
    <w:basedOn w:val="1"/>
    <w:next w:val="1"/>
    <w:qFormat/>
    <w:uiPriority w:val="99"/>
    <w:pPr>
      <w:ind w:left="840" w:leftChars="400"/>
    </w:pPr>
  </w:style>
  <w:style w:type="paragraph" w:styleId="6">
    <w:name w:val="footer"/>
    <w:basedOn w:val="1"/>
    <w:link w:val="14"/>
    <w:qFormat/>
    <w:uiPriority w:val="0"/>
    <w:pPr>
      <w:tabs>
        <w:tab w:val="center" w:pos="4153"/>
        <w:tab w:val="right" w:pos="8306"/>
      </w:tabs>
      <w:snapToGrid w:val="0"/>
      <w:jc w:val="left"/>
    </w:pPr>
    <w:rPr>
      <w:sz w:val="18"/>
      <w:szCs w:val="18"/>
    </w:rPr>
  </w:style>
  <w:style w:type="paragraph" w:styleId="7">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99"/>
    <w:pPr>
      <w:spacing w:before="100" w:beforeAutospacing="1" w:after="100" w:afterAutospacing="1"/>
      <w:jc w:val="left"/>
    </w:pPr>
    <w:rPr>
      <w:kern w:val="0"/>
      <w:sz w:val="24"/>
    </w:rPr>
  </w:style>
  <w:style w:type="character" w:styleId="11">
    <w:name w:val="FollowedHyperlink"/>
    <w:basedOn w:val="10"/>
    <w:qFormat/>
    <w:uiPriority w:val="0"/>
    <w:rPr>
      <w:color w:val="000000"/>
      <w:u w:val="none"/>
    </w:rPr>
  </w:style>
  <w:style w:type="character" w:styleId="12">
    <w:name w:val="Emphasis"/>
    <w:basedOn w:val="10"/>
    <w:qFormat/>
    <w:uiPriority w:val="0"/>
    <w:rPr>
      <w:i/>
    </w:rPr>
  </w:style>
  <w:style w:type="character" w:styleId="13">
    <w:name w:val="Hyperlink"/>
    <w:basedOn w:val="10"/>
    <w:qFormat/>
    <w:uiPriority w:val="0"/>
    <w:rPr>
      <w:color w:val="000000"/>
      <w:u w:val="none"/>
    </w:rPr>
  </w:style>
  <w:style w:type="character" w:customStyle="1" w:styleId="14">
    <w:name w:val="页脚 Char"/>
    <w:basedOn w:val="10"/>
    <w:link w:val="6"/>
    <w:qFormat/>
    <w:uiPriority w:val="0"/>
    <w:rPr>
      <w:rFonts w:ascii="Calibri" w:hAnsi="Calibri"/>
      <w:kern w:val="2"/>
      <w:sz w:val="18"/>
      <w:szCs w:val="18"/>
    </w:rPr>
  </w:style>
  <w:style w:type="paragraph" w:styleId="1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4255</Words>
  <Characters>4301</Characters>
  <Lines>37</Lines>
  <Paragraphs>10</Paragraphs>
  <TotalTime>308</TotalTime>
  <ScaleCrop>false</ScaleCrop>
  <LinksUpToDate>false</LinksUpToDate>
  <CharactersWithSpaces>4404</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2020-02-02T15:47:00Z</dcterms:created>
  <dc:creator>不想再后悔</dc:creator>
  <cp:lastModifiedBy>lzxq</cp:lastModifiedBy>
  <cp:lastPrinted>2024-04-25T04:05:00Z</cp:lastPrinted>
  <dcterms:modified xsi:type="dcterms:W3CDTF">2024-05-11T16:26:03Z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C2BA3AF078B04A6EA38A96BD8738809F</vt:lpwstr>
  </property>
</Properties>
</file>