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新区党群工作部</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2021年度预算执行情况绩效自评报告</w:t>
      </w:r>
    </w:p>
    <w:p>
      <w:pPr>
        <w:pStyle w:val="2"/>
        <w:keepNext w:val="0"/>
        <w:keepLines w:val="0"/>
        <w:pageBreakBefore w:val="0"/>
        <w:kinsoku/>
        <w:wordWrap/>
        <w:overflowPunct/>
        <w:topLinePunct w:val="0"/>
        <w:autoSpaceDE/>
        <w:autoSpaceDN/>
        <w:bidi w:val="0"/>
        <w:adjustRightInd/>
        <w:snapToGrid/>
        <w:spacing w:line="600" w:lineRule="exact"/>
        <w:textAlignment w:val="auto"/>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一、基本情况</w:t>
      </w:r>
    </w:p>
    <w:p>
      <w:pPr>
        <w:pStyle w:val="9"/>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600" w:lineRule="exact"/>
        <w:ind w:right="0" w:rightChars="0" w:firstLine="640" w:firstLineChars="200"/>
        <w:jc w:val="both"/>
        <w:textAlignment w:val="auto"/>
        <w:rPr>
          <w:rFonts w:hint="eastAsia" w:ascii="楷体" w:hAnsi="楷体" w:eastAsia="楷体" w:cs="楷体"/>
          <w:color w:val="auto"/>
          <w:sz w:val="32"/>
          <w:szCs w:val="32"/>
          <w:u w:val="none"/>
          <w:lang w:eastAsia="zh-CN"/>
        </w:rPr>
      </w:pPr>
      <w:r>
        <w:rPr>
          <w:rFonts w:hint="eastAsia" w:ascii="楷体" w:hAnsi="楷体" w:eastAsia="楷体" w:cs="楷体"/>
          <w:color w:val="auto"/>
          <w:sz w:val="32"/>
          <w:szCs w:val="32"/>
          <w:u w:val="none"/>
          <w:lang w:eastAsia="zh-CN"/>
        </w:rPr>
        <w:t>（一）部门主要职能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负责新区精神文明建设工作。贯彻落实党中央和省委关于精神文明建设工作的方针政策和决策部署，组织开展社会主义核心价值观教育实践活动，指导开展公民思想道德建设工作，指导开展文明城市、文明单位等各类创建活动，指导开展新区农村精神文明建设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负责新区统一战线工作。贯彻落实党中央和省委关于统一战线工作的方针政策和决策部署，支持民主党派、无党派代表人士充分发挥参政议政职能，做好党外后备干部队伍的建设工作，负责做好党外知识分子和新的社会阶层人士统战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负责新区民族宗教工作。贯彻落实党中央和省委关于民族宗教工作的方针政策和决策部署，指导开展民族团结进步宣传教育实践活动，依法管理宗教事务，保护公民宗教信仰自由和正常的宗教活动，维护民族宗教领域和谐稳定，巩固和发展宗教界爱国统一战线。</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负责新区工商联工作。贯彻落实党中央和省委关于工商联工作的方针政策和决策部署，促进非公有制经济健康发展，引导非公有制经济人士健康成长，抓好工商联招商引资工作，引导非公有制企业和非公有制经济人士承担社会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负责新区机关党委日常工作。贯彻落实党中央和省委关于机关党的建设决策部署，协调指导新区机关党组织抓好党的政治、思想、组织、作风、纪律和廉政建设，督促机关党组织抓好全面从严治党主体责任落实，做好机关党员的教育、管理和监督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负责新区工会工作。贯彻落实党中央和省委关于工会工作的方针政策和决策部署，抓好基层工会组织建设，协调指导新区各级工会组织抓好宣传教育、技能提升、惠工活动、竞赛管理、帮扶救助、民主管理、普惠服务、维权服务等工作，负责工会经费和工会资产的管理、使用、监督和审查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负责新区共青团工作。贯彻落实党中央、省委关于共青团和青年工作的方针政策和决策部署，抓好基层团组织建设，协调和指导新区各级团组织抓好组织群众、引导群众、服务群众、维护群众权益等工作，负责做好青年志愿服务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负责新区妇联工作。贯彻落实党中央和省委关于妇女工作的方针政策和决策部署，抓好基层妇女组织建设，协调指导新区各级妇联组织抓好团结妇女、引导妇女、参与民主管理和民主监督、为妇女儿童服务、巩固和扩大各族各界妇女大团结等工作，配合有关部门做好女干部和高级女性人才的培养选拔工作，依法维护和保障妇女儿童的合法权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9.负责新区侨务工作。贯彻落实党中央和省委关于港澳台侨工作的方针政策和决策部署，拟定侨务工作措施并组织协调、督促检查落实，调查侨情和侨务工作情况，统筹协调有关部门和社会团体涉侨工作，保护华侨和归侨侨眷在国内的合法权利和利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10.负责港澳台工作。贯彻落实党中央和省委关于港澳台侨工作的方针政策和决策部署，依法组织协调港澳台胞合法权益维护工作，联系香港、澳门有关社团及新区籍的代表人士，做好台胞、台属有关工作。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11.负责新区清真食品生产、加工、经营以及清真食品许可手续和专用标志牌使用的审查、审批和管理。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12.完成新区党工委、管委会和上级业务部门交办的其他任务。</w:t>
      </w:r>
    </w:p>
    <w:p>
      <w:pPr>
        <w:pStyle w:val="9"/>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rightChars="0" w:firstLine="640" w:firstLineChars="200"/>
        <w:jc w:val="both"/>
        <w:textAlignment w:val="auto"/>
        <w:rPr>
          <w:rFonts w:hint="eastAsia" w:ascii="楷体" w:hAnsi="楷体" w:eastAsia="楷体" w:cs="楷体"/>
          <w:color w:val="auto"/>
          <w:sz w:val="32"/>
          <w:szCs w:val="32"/>
          <w:u w:val="none"/>
          <w:lang w:eastAsia="zh-CN"/>
        </w:rPr>
      </w:pPr>
      <w:r>
        <w:rPr>
          <w:rFonts w:hint="eastAsia" w:ascii="楷体" w:hAnsi="楷体" w:eastAsia="楷体" w:cs="楷体"/>
          <w:color w:val="auto"/>
          <w:sz w:val="32"/>
          <w:szCs w:val="32"/>
          <w:u w:val="none"/>
          <w:lang w:eastAsia="zh-CN"/>
        </w:rPr>
        <w:t>（二）内设机构及所属单位概况</w:t>
      </w:r>
    </w:p>
    <w:p>
      <w:pPr>
        <w:pStyle w:val="9"/>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600" w:lineRule="exact"/>
        <w:ind w:right="0" w:rightChars="0"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color w:val="auto"/>
          <w:sz w:val="32"/>
          <w:szCs w:val="32"/>
          <w:lang w:eastAsia="zh-CN"/>
        </w:rPr>
        <w:t>兰州新区党群工作部</w:t>
      </w: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eastAsia="zh-CN"/>
        </w:rPr>
        <w:t>末</w:t>
      </w:r>
      <w:r>
        <w:rPr>
          <w:rFonts w:hint="eastAsia" w:ascii="仿宋_GB2312" w:hAnsi="仿宋_GB2312" w:eastAsia="仿宋_GB2312" w:cs="仿宋_GB2312"/>
          <w:color w:val="auto"/>
          <w:sz w:val="32"/>
          <w:szCs w:val="32"/>
        </w:rPr>
        <w:t>共有机构数1家</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其中全额预算单位1家</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b w:val="0"/>
          <w:bCs w:val="0"/>
          <w:kern w:val="2"/>
          <w:sz w:val="32"/>
          <w:szCs w:val="32"/>
          <w:lang w:val="en-US" w:eastAsia="zh-CN" w:bidi="ar-SA"/>
        </w:rPr>
        <w:t>内设7个科室，分别是办公室、精神文明建设工作办公室、统战和民族宗教工作科、工商联工作科、机关党建工作科、工会工作科、共青团和妇联工作科，核定工作人员32名，其中县处级5名、正科级7名、副科级9名。</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二、绩效自评工作组织开展情况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bCs/>
          <w:sz w:val="32"/>
          <w:szCs w:val="32"/>
          <w:lang w:val="en-US" w:eastAsia="zh-CN"/>
        </w:rPr>
      </w:pPr>
      <w:r>
        <w:rPr>
          <w:rFonts w:hint="eastAsia" w:ascii="仿宋" w:hAnsi="仿宋" w:eastAsia="仿宋" w:cs="仿宋"/>
          <w:sz w:val="32"/>
          <w:szCs w:val="32"/>
          <w:lang w:val="en-US" w:eastAsia="zh-CN"/>
        </w:rPr>
        <w:t>根据这次自评工作要求，我们主要对项目支出情况、绩效指标情况、结果运用情况进行了自评。</w:t>
      </w:r>
      <w:r>
        <w:rPr>
          <w:rFonts w:hint="eastAsia" w:ascii="仿宋" w:hAnsi="仿宋" w:eastAsia="仿宋" w:cs="仿宋"/>
          <w:b/>
          <w:bCs/>
          <w:sz w:val="32"/>
          <w:szCs w:val="32"/>
          <w:lang w:val="en-US" w:eastAsia="zh-CN"/>
        </w:rPr>
        <w:t>一是预算项目支出情况。</w:t>
      </w:r>
      <w:r>
        <w:rPr>
          <w:rFonts w:hint="eastAsia" w:ascii="仿宋" w:hAnsi="仿宋" w:eastAsia="仿宋" w:cs="仿宋"/>
          <w:sz w:val="32"/>
          <w:szCs w:val="32"/>
          <w:lang w:val="en-US" w:eastAsia="zh-CN"/>
        </w:rPr>
        <w:t>根据我们对年初项目实施预定目标的完成情况进行梳理，共梳理出预定绩效目标50个，包括精神文明建设工作经费、慰问经费、工商联招商引资工作经费等4项，通过自评，有4个项目结果为“优”（见附件2.3）。</w:t>
      </w:r>
      <w:r>
        <w:rPr>
          <w:rFonts w:hint="eastAsia" w:ascii="仿宋" w:hAnsi="仿宋" w:eastAsia="仿宋" w:cs="仿宋"/>
          <w:b/>
          <w:bCs/>
          <w:sz w:val="32"/>
          <w:szCs w:val="32"/>
          <w:lang w:val="en-US" w:eastAsia="zh-CN"/>
        </w:rPr>
        <w:t>二是预算整体支出评价情况。</w:t>
      </w:r>
      <w:r>
        <w:rPr>
          <w:rFonts w:hint="eastAsia" w:ascii="仿宋" w:hAnsi="仿宋" w:eastAsia="仿宋" w:cs="仿宋"/>
          <w:sz w:val="32"/>
          <w:szCs w:val="32"/>
          <w:lang w:val="en-US" w:eastAsia="zh-CN"/>
        </w:rPr>
        <w:t>按照2021年项目预算执行情况，主要对4个项目支出及办公费、差旅费、邮电费、工会经费、绩效工资、各类保险等10余个基本支出情况进行自评，通过自评，全部按期高质量完成，我们自评得分100分（见附件1）。</w:t>
      </w:r>
      <w:r>
        <w:rPr>
          <w:rFonts w:hint="eastAsia" w:ascii="仿宋" w:hAnsi="仿宋" w:eastAsia="仿宋" w:cs="仿宋"/>
          <w:b/>
          <w:bCs/>
          <w:sz w:val="32"/>
          <w:szCs w:val="32"/>
          <w:lang w:val="en-US" w:eastAsia="zh-CN"/>
        </w:rPr>
        <w:t>三是结果运用情况。</w:t>
      </w:r>
      <w:r>
        <w:rPr>
          <w:rFonts w:hint="eastAsia" w:ascii="仿宋" w:hAnsi="仿宋" w:eastAsia="仿宋" w:cs="仿宋"/>
          <w:sz w:val="32"/>
          <w:szCs w:val="32"/>
          <w:lang w:val="en-US" w:eastAsia="zh-CN"/>
        </w:rPr>
        <w:t>全面落实预算绩效管理制度,逐步建立“全方位、全流程、全覆盖”预算绩效管理体系,将各科室预算绩效评价结果纳入当月绩效考核,充分发挥预算资金的配置效率和使用效益。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三、部门决算情况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经统计，</w:t>
      </w:r>
      <w:r>
        <w:rPr>
          <w:rFonts w:hint="eastAsia" w:ascii="仿宋" w:hAnsi="仿宋" w:eastAsia="仿宋" w:cs="仿宋"/>
          <w:sz w:val="32"/>
          <w:szCs w:val="32"/>
          <w:lang w:eastAsia="zh-CN"/>
        </w:rPr>
        <w:t>我部</w:t>
      </w:r>
      <w:r>
        <w:rPr>
          <w:rFonts w:hint="eastAsia" w:ascii="仿宋" w:hAnsi="仿宋" w:eastAsia="仿宋" w:cs="仿宋"/>
          <w:sz w:val="32"/>
          <w:szCs w:val="32"/>
          <w:lang w:val="en-US" w:eastAsia="zh-CN"/>
        </w:rPr>
        <w:t>2021</w:t>
      </w:r>
      <w:r>
        <w:rPr>
          <w:rFonts w:hint="eastAsia" w:ascii="仿宋" w:hAnsi="仿宋" w:eastAsia="仿宋" w:cs="仿宋"/>
          <w:sz w:val="32"/>
          <w:szCs w:val="32"/>
        </w:rPr>
        <w:t>年度</w:t>
      </w:r>
      <w:r>
        <w:rPr>
          <w:rFonts w:hint="eastAsia" w:ascii="仿宋" w:hAnsi="仿宋" w:eastAsia="仿宋" w:cs="仿宋"/>
          <w:sz w:val="32"/>
          <w:szCs w:val="32"/>
          <w:lang w:eastAsia="zh-CN"/>
        </w:rPr>
        <w:t>部门预算</w:t>
      </w:r>
      <w:r>
        <w:rPr>
          <w:rFonts w:hint="eastAsia" w:ascii="仿宋" w:hAnsi="仿宋" w:eastAsia="仿宋" w:cs="仿宋"/>
          <w:sz w:val="32"/>
          <w:szCs w:val="32"/>
        </w:rPr>
        <w:t>收入</w:t>
      </w:r>
      <w:r>
        <w:rPr>
          <w:rFonts w:hint="eastAsia" w:ascii="仿宋" w:hAnsi="仿宋" w:eastAsia="仿宋" w:cs="仿宋"/>
          <w:sz w:val="32"/>
          <w:szCs w:val="32"/>
          <w:lang w:val="en-US" w:eastAsia="zh-CN"/>
        </w:rPr>
        <w:t>745.3万</w:t>
      </w:r>
      <w:r>
        <w:rPr>
          <w:rFonts w:hint="eastAsia" w:ascii="仿宋" w:hAnsi="仿宋" w:eastAsia="仿宋" w:cs="仿宋"/>
          <w:sz w:val="32"/>
          <w:szCs w:val="32"/>
        </w:rPr>
        <w:t>元，</w:t>
      </w:r>
      <w:r>
        <w:rPr>
          <w:rFonts w:hint="eastAsia" w:ascii="仿宋" w:hAnsi="仿宋" w:eastAsia="仿宋" w:cs="仿宋"/>
          <w:sz w:val="32"/>
          <w:szCs w:val="32"/>
          <w:lang w:val="en-US" w:eastAsia="zh-CN"/>
        </w:rPr>
        <w:t>实际</w:t>
      </w:r>
      <w:r>
        <w:rPr>
          <w:rFonts w:hint="eastAsia" w:ascii="仿宋" w:hAnsi="仿宋" w:eastAsia="仿宋" w:cs="仿宋"/>
          <w:sz w:val="32"/>
          <w:szCs w:val="32"/>
        </w:rPr>
        <w:t>支出</w:t>
      </w:r>
      <w:r>
        <w:rPr>
          <w:rFonts w:hint="eastAsia" w:ascii="仿宋" w:hAnsi="仿宋" w:eastAsia="仿宋" w:cs="仿宋"/>
          <w:sz w:val="32"/>
          <w:szCs w:val="32"/>
          <w:lang w:val="en-US" w:eastAsia="zh-CN"/>
        </w:rPr>
        <w:t>745.3万</w:t>
      </w:r>
      <w:r>
        <w:rPr>
          <w:rFonts w:hint="eastAsia" w:ascii="仿宋" w:hAnsi="仿宋" w:eastAsia="仿宋" w:cs="仿宋"/>
          <w:sz w:val="32"/>
          <w:szCs w:val="32"/>
        </w:rPr>
        <w:t>元</w:t>
      </w:r>
      <w:r>
        <w:rPr>
          <w:rFonts w:hint="eastAsia" w:ascii="仿宋" w:hAnsi="仿宋" w:eastAsia="仿宋" w:cs="仿宋"/>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四、部门预算项目支出绩效自评情况分析</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_GB2312" w:hAnsi="仿宋_GB2312" w:eastAsia="仿宋_GB2312" w:cs="仿宋_GB2312"/>
          <w:kern w:val="2"/>
          <w:sz w:val="32"/>
          <w:szCs w:val="32"/>
          <w:lang w:val="en-US" w:eastAsia="zh-CN" w:bidi="ar-SA"/>
        </w:rPr>
        <w:t>党群工作部预算执行本着保证刚性支出、压减一般支出的原则，实行源头管控、事中监管、事后评价的机制。</w:t>
      </w:r>
      <w:r>
        <w:rPr>
          <w:rFonts w:hint="eastAsia" w:ascii="仿宋" w:hAnsi="仿宋" w:eastAsia="仿宋" w:cs="仿宋"/>
          <w:sz w:val="32"/>
          <w:szCs w:val="32"/>
          <w:lang w:val="en-US" w:eastAsia="zh-CN"/>
        </w:rPr>
        <w:t>2021年，预算支出项目为精神文明建设工作经费、慰问经费、工商联招商引资工作经费等4个项目，全年本级预算数190万元，已全部支出。通过自评，4个项目自评结果均全部达成预期指标。</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五、部门管理的省、市对新区转移支付绩效自评情况分析</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2021年，本部门共管理省、市转移支付2项，其中：省级预算安排46万元，当年支出46万元，执行率100%。</w:t>
      </w:r>
    </w:p>
    <w:p>
      <w:pPr>
        <w:keepNext w:val="0"/>
        <w:keepLines w:val="0"/>
        <w:pageBreakBefore w:val="0"/>
        <w:widowControl/>
        <w:numPr>
          <w:ilvl w:val="0"/>
          <w:numId w:val="1"/>
        </w:numPr>
        <w:suppressLineNumbers w:val="0"/>
        <w:kinsoku/>
        <w:wordWrap/>
        <w:overflowPunct/>
        <w:topLinePunct w:val="0"/>
        <w:autoSpaceDE/>
        <w:autoSpaceDN/>
        <w:bidi w:val="0"/>
        <w:adjustRightInd/>
        <w:snapToGrid/>
        <w:spacing w:beforeAutospacing="0" w:line="600" w:lineRule="exact"/>
        <w:ind w:firstLine="640" w:firstLineChars="200"/>
        <w:jc w:val="left"/>
        <w:textAlignment w:val="auto"/>
        <w:rPr>
          <w:rFonts w:hint="eastAsia" w:ascii="楷体" w:hAnsi="楷体" w:eastAsia="楷体" w:cs="楷体"/>
          <w:kern w:val="0"/>
          <w:sz w:val="32"/>
          <w:szCs w:val="32"/>
          <w:lang w:val="en-US" w:eastAsia="zh-CN" w:bidi="ar"/>
        </w:rPr>
      </w:pPr>
      <w:r>
        <w:rPr>
          <w:rFonts w:hint="eastAsia" w:ascii="楷体" w:hAnsi="楷体" w:eastAsia="楷体" w:cs="楷体"/>
          <w:kern w:val="0"/>
          <w:sz w:val="32"/>
          <w:szCs w:val="32"/>
          <w:lang w:val="en-US" w:eastAsia="zh-CN" w:bidi="ar"/>
        </w:rPr>
        <w:t>甘肃省民族事务委员会下达的2021年度甘肃省少数民族发展专项资金</w:t>
      </w:r>
    </w:p>
    <w:p>
      <w:pPr>
        <w:keepNext w:val="0"/>
        <w:keepLines w:val="0"/>
        <w:pageBreakBefore w:val="0"/>
        <w:widowControl/>
        <w:numPr>
          <w:numId w:val="0"/>
        </w:numPr>
        <w:suppressLineNumbers w:val="0"/>
        <w:kinsoku/>
        <w:wordWrap/>
        <w:overflowPunct/>
        <w:topLinePunct w:val="0"/>
        <w:autoSpaceDE/>
        <w:autoSpaceDN/>
        <w:bidi w:val="0"/>
        <w:adjustRightInd/>
        <w:snapToGrid/>
        <w:spacing w:beforeAutospacing="0"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我部对甘肃省民族事务委员会下达的2021年度甘肃省少数民族发展专项资金使用情况进行了自评工作，自评得分95，自评结果为“优”。</w:t>
      </w:r>
    </w:p>
    <w:p>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1.</w:t>
      </w:r>
      <w:r>
        <w:rPr>
          <w:rFonts w:hint="eastAsia" w:ascii="仿宋_GB2312" w:hAnsi="仿宋_GB2312" w:eastAsia="仿宋_GB2312" w:cs="仿宋_GB2312"/>
          <w:b/>
          <w:bCs/>
          <w:sz w:val="32"/>
          <w:szCs w:val="32"/>
          <w:lang w:eastAsia="zh-CN"/>
        </w:rPr>
        <w:t>专项资金预算执行情况</w:t>
      </w:r>
      <w:r>
        <w:rPr>
          <w:rFonts w:hint="eastAsia" w:ascii="黑体" w:hAnsi="黑体" w:eastAsia="黑体" w:cs="黑体"/>
          <w:sz w:val="32"/>
          <w:szCs w:val="32"/>
          <w:lang w:eastAsia="zh-CN"/>
        </w:rPr>
        <w:t>：</w:t>
      </w:r>
      <w:r>
        <w:rPr>
          <w:rFonts w:hint="eastAsia" w:ascii="仿宋_GB2312" w:hAnsi="仿宋_GB2312" w:eastAsia="仿宋_GB2312" w:cs="仿宋_GB2312"/>
          <w:sz w:val="32"/>
          <w:szCs w:val="32"/>
          <w:lang w:val="en-US" w:eastAsia="zh-CN"/>
        </w:rPr>
        <w:t>2021年省民委下达少数民族发展专项资金30万元，截至2021年12月31日，兰州新区共执行少数民族专项资金30万元，预算执行率100%。</w:t>
      </w:r>
    </w:p>
    <w:p>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2.总体绩效目标完成情况分析：</w:t>
      </w:r>
      <w:r>
        <w:rPr>
          <w:rFonts w:hint="eastAsia" w:ascii="仿宋_GB2312" w:hAnsi="仿宋_GB2312" w:eastAsia="仿宋_GB2312" w:cs="仿宋_GB2312"/>
          <w:sz w:val="32"/>
          <w:szCs w:val="32"/>
          <w:lang w:val="en-US" w:eastAsia="zh-CN"/>
        </w:rPr>
        <w:t>2021年度兰州新区以铸牢中华民族共同体意识教育工作为主线，本着节约、务实、高效的原则做好专项资金执行工作，专项资金发挥出了最大效益。</w:t>
      </w:r>
      <w:r>
        <w:rPr>
          <w:rFonts w:hint="eastAsia" w:ascii="楷体_GB2312" w:hAnsi="楷体_GB2312" w:eastAsia="楷体_GB2312" w:cs="楷体_GB2312"/>
          <w:b/>
          <w:bCs/>
          <w:kern w:val="2"/>
          <w:sz w:val="32"/>
          <w:szCs w:val="32"/>
          <w:lang w:val="en-US" w:eastAsia="zh-CN" w:bidi="ar-SA"/>
        </w:rPr>
        <w:t>共有精神家园建设进一步提升。</w:t>
      </w:r>
      <w:r>
        <w:rPr>
          <w:rFonts w:hint="eastAsia" w:ascii="仿宋_GB2312" w:hAnsi="仿宋_GB2312" w:eastAsia="仿宋_GB2312" w:cs="仿宋_GB2312"/>
          <w:b w:val="0"/>
          <w:bCs w:val="0"/>
          <w:kern w:val="2"/>
          <w:sz w:val="32"/>
          <w:szCs w:val="32"/>
          <w:lang w:val="en-US" w:eastAsia="zh-CN" w:bidi="ar-SA"/>
        </w:rPr>
        <w:t>把构筑中华民族共有精神家园作为民族团结进步教育的重要方面，形成了各民族人心归聚、精神相依</w:t>
      </w:r>
      <w:r>
        <w:rPr>
          <w:rFonts w:hint="eastAsia" w:ascii="仿宋_GB2312" w:hAnsi="仿宋_GB2312" w:cs="仿宋_GB2312"/>
          <w:b w:val="0"/>
          <w:bCs w:val="0"/>
          <w:kern w:val="2"/>
          <w:sz w:val="32"/>
          <w:szCs w:val="32"/>
          <w:lang w:val="en-US" w:eastAsia="zh-CN" w:bidi="ar-SA"/>
        </w:rPr>
        <w:t>、共谋发展的生动局面</w:t>
      </w:r>
      <w:r>
        <w:rPr>
          <w:rFonts w:hint="eastAsia" w:ascii="仿宋_GB2312" w:hAnsi="仿宋_GB2312" w:eastAsia="仿宋_GB2312" w:cs="仿宋_GB2312"/>
          <w:b w:val="0"/>
          <w:bCs w:val="0"/>
          <w:kern w:val="2"/>
          <w:sz w:val="32"/>
          <w:szCs w:val="32"/>
          <w:lang w:val="en-US" w:eastAsia="zh-CN" w:bidi="ar-SA"/>
        </w:rPr>
        <w:t>。开展“听党话、感党恩、跟党走”主题教育活动，持续办好“统一战线大讲堂”，分层次、分阶段、分步骤深入宣讲党的创新理论成果，民族工作领域党的政治领导力、思想引领力、群众组织力、社会号召力不断增强。全年举办新区“统一战线大讲堂”6期，党史专题讲座1期、党史知识竞赛1次、民族政策理论集中宣讲5场次。</w:t>
      </w:r>
      <w:r>
        <w:rPr>
          <w:rFonts w:hint="eastAsia" w:ascii="楷体_GB2312" w:hAnsi="楷体_GB2312" w:eastAsia="楷体_GB2312" w:cs="楷体_GB2312"/>
          <w:b/>
          <w:bCs/>
          <w:kern w:val="2"/>
          <w:sz w:val="32"/>
          <w:szCs w:val="32"/>
          <w:lang w:val="en-US" w:eastAsia="zh-CN" w:bidi="ar-SA"/>
        </w:rPr>
        <w:t>宣传平台建设进一步加强。</w:t>
      </w:r>
      <w:r>
        <w:rPr>
          <w:rFonts w:hint="eastAsia" w:ascii="仿宋_GB2312" w:hAnsi="仿宋_GB2312" w:eastAsia="仿宋_GB2312" w:cs="仿宋_GB2312"/>
          <w:b w:val="0"/>
          <w:bCs w:val="0"/>
          <w:kern w:val="2"/>
          <w:sz w:val="32"/>
          <w:szCs w:val="32"/>
          <w:lang w:val="en-US" w:eastAsia="zh-CN" w:bidi="ar-SA"/>
        </w:rPr>
        <w:t>按照人文化、大众化、实体化的要求，把民族团结进步创建工作与精神文明创建、平安新区建设等深度融合，加强城市核心区域和社区宣传阵地建设，建成园区新时代文明实践中心3个、镇（社区）所站47个，</w:t>
      </w:r>
      <w:r>
        <w:rPr>
          <w:rFonts w:hint="eastAsia" w:ascii="仿宋_GB2312" w:hAnsi="仿宋_GB2312" w:eastAsia="仿宋_GB2312" w:cs="仿宋_GB2312"/>
          <w:b w:val="0"/>
          <w:bCs w:val="0"/>
          <w:kern w:val="2"/>
          <w:sz w:val="32"/>
          <w:szCs w:val="32"/>
          <w:lang w:val="zh-TW" w:eastAsia="zh-CN" w:bidi="ar-SA"/>
        </w:rPr>
        <w:t>打造栖霞湖社会主义核心价值观主题广场1处</w:t>
      </w:r>
      <w:r>
        <w:rPr>
          <w:rFonts w:hint="eastAsia" w:ascii="仿宋_GB2312" w:hAnsi="仿宋_GB2312" w:eastAsia="仿宋_GB2312" w:cs="仿宋_GB2312"/>
          <w:b w:val="0"/>
          <w:bCs w:val="0"/>
          <w:kern w:val="2"/>
          <w:sz w:val="32"/>
          <w:szCs w:val="32"/>
          <w:lang w:val="en-US" w:eastAsia="zh-CN" w:bidi="ar-SA"/>
        </w:rPr>
        <w:t>，新建小横路社区民族团结进步文化广场、新区第六小学中华民族文化教育基地等宣传主阵地4个，常态化开展爱国主义宣传教育，进一步提升了各族群众对中华民族共同体意识和中华文化的认同感。成功举办“奋斗百年路 启航新征程”兰州新区庆祝建党100周年大合唱比赛，</w:t>
      </w:r>
      <w:r>
        <w:rPr>
          <w:rFonts w:hint="eastAsia" w:ascii="仿宋_GB2312" w:hAnsi="仿宋_GB2312" w:eastAsia="仿宋_GB2312" w:cs="仿宋_GB2312"/>
          <w:b w:val="0"/>
          <w:bCs w:val="0"/>
          <w:kern w:val="2"/>
          <w:sz w:val="32"/>
          <w:szCs w:val="32"/>
          <w:lang w:val="zh-TW" w:eastAsia="zh-CN" w:bidi="ar-SA"/>
        </w:rPr>
        <w:t>开展“家风润陇原”“红色经典诵读”“书香飘万家”等活动8场次，使各族各界干部群众在潜移默化中</w:t>
      </w:r>
      <w:r>
        <w:rPr>
          <w:rFonts w:hint="eastAsia" w:ascii="仿宋_GB2312" w:hAnsi="仿宋_GB2312" w:cs="仿宋_GB2312"/>
          <w:b w:val="0"/>
          <w:bCs w:val="0"/>
          <w:kern w:val="2"/>
          <w:sz w:val="32"/>
          <w:szCs w:val="32"/>
          <w:lang w:val="zh-TW" w:eastAsia="zh-CN" w:bidi="ar-SA"/>
        </w:rPr>
        <w:t>筑牢</w:t>
      </w:r>
      <w:r>
        <w:rPr>
          <w:rFonts w:hint="eastAsia" w:ascii="仿宋_GB2312" w:hAnsi="仿宋_GB2312" w:eastAsia="仿宋_GB2312" w:cs="仿宋_GB2312"/>
          <w:b w:val="0"/>
          <w:bCs w:val="0"/>
          <w:kern w:val="2"/>
          <w:sz w:val="32"/>
          <w:szCs w:val="32"/>
          <w:lang w:val="zh-TW" w:eastAsia="zh-CN" w:bidi="ar-SA"/>
        </w:rPr>
        <w:t>共有精神家园。</w:t>
      </w:r>
      <w:r>
        <w:rPr>
          <w:rFonts w:hint="eastAsia" w:ascii="楷体_GB2312" w:hAnsi="楷体_GB2312" w:eastAsia="楷体_GB2312" w:cs="楷体_GB2312"/>
          <w:b/>
          <w:bCs/>
          <w:sz w:val="32"/>
          <w:szCs w:val="32"/>
          <w:lang w:val="en-US" w:eastAsia="zh-CN"/>
        </w:rPr>
        <w:t>民族团结进步创建载体进一步拓展。</w:t>
      </w:r>
      <w:r>
        <w:rPr>
          <w:rFonts w:hint="eastAsia" w:ascii="仿宋_GB2312" w:hAnsi="仿宋_GB2312" w:eastAsia="仿宋_GB2312" w:cs="仿宋_GB2312"/>
          <w:sz w:val="32"/>
          <w:szCs w:val="32"/>
          <w:lang w:val="en-US" w:eastAsia="zh-CN"/>
        </w:rPr>
        <w:t>以民族团结进步创建活动为载体，不断深化各民族交往交流交融，营造中华民族一家亲的发展环境。</w:t>
      </w:r>
      <w:r>
        <w:rPr>
          <w:rFonts w:hint="eastAsia" w:ascii="仿宋_GB2312" w:hAnsi="仿宋_GB2312" w:eastAsia="仿宋_GB2312" w:cs="仿宋_GB2312"/>
          <w:b/>
          <w:bCs/>
          <w:sz w:val="32"/>
          <w:szCs w:val="32"/>
          <w:lang w:val="en-US" w:eastAsia="zh-CN"/>
        </w:rPr>
        <w:t>实施思想育民行动。</w:t>
      </w:r>
      <w:r>
        <w:rPr>
          <w:rFonts w:hint="eastAsia" w:ascii="仿宋_GB2312" w:hAnsi="仿宋_GB2312" w:eastAsia="仿宋_GB2312" w:cs="仿宋_GB2312"/>
          <w:sz w:val="32"/>
          <w:szCs w:val="32"/>
          <w:lang w:val="en-US" w:eastAsia="zh-CN"/>
        </w:rPr>
        <w:t>创新开展民族团结进步宣传月、民族宗教政策“百场万人”基层大宣讲和“石榴花开”民族团结进步文艺演出，深化民族团结进步创建“七进”活动，在舟曲中学、新区六小开辟民族团结进步精品课堂、民族团结教育主题班会等“五个一”活动。受邀参加甘南州民委举办的铸牢中华民族共同体意识培训班，以及“九色甘南·民族团结杯”足球争霸赛，不断增强各族群众的情感联系和思想共鸣，中华民族共同体意识根植广大群众心灵深处。</w:t>
      </w:r>
      <w:r>
        <w:rPr>
          <w:rFonts w:hint="eastAsia" w:ascii="仿宋_GB2312" w:hAnsi="仿宋_GB2312" w:eastAsia="仿宋_GB2312" w:cs="仿宋_GB2312"/>
          <w:b/>
          <w:bCs/>
          <w:sz w:val="32"/>
          <w:szCs w:val="32"/>
          <w:lang w:val="en-US" w:eastAsia="zh-CN"/>
        </w:rPr>
        <w:t>实施和谐安民行动。</w:t>
      </w:r>
      <w:r>
        <w:rPr>
          <w:rFonts w:hint="eastAsia" w:ascii="仿宋_GB2312" w:hAnsi="仿宋_GB2312" w:eastAsia="仿宋_GB2312" w:cs="仿宋_GB2312"/>
          <w:sz w:val="32"/>
          <w:szCs w:val="32"/>
          <w:lang w:val="en-US" w:eastAsia="zh-CN"/>
        </w:rPr>
        <w:t>积极探索新区少数民族社区治理新模式，健全完善社区网格管理机制，推行群众自治主体化和联动共管长效化，打造小横路深度互嵌式示范社区，推动由居住空间嵌入到经济、文化、社会和心理嵌入，社区持续保持和谐有序、安全稳定。主动服务全省移民搬迁安置决策部署，持续开展新区移民志愿服务关爱行动，帮助850户3500多名舟曲移民群众顺利迁入新宅开启新生活，有效促进了各族群众广泛交往、全面交流、深度交融。</w:t>
      </w:r>
      <w:r>
        <w:rPr>
          <w:rFonts w:hint="eastAsia" w:ascii="仿宋_GB2312" w:hAnsi="仿宋_GB2312" w:eastAsia="仿宋_GB2312" w:cs="仿宋_GB2312"/>
          <w:b/>
          <w:bCs/>
          <w:sz w:val="32"/>
          <w:szCs w:val="32"/>
          <w:lang w:val="en-US" w:eastAsia="zh-CN"/>
        </w:rPr>
        <w:t>实施民生惠民行动。</w:t>
      </w:r>
      <w:r>
        <w:rPr>
          <w:rFonts w:hint="eastAsia" w:ascii="仿宋_GB2312" w:hAnsi="仿宋_GB2312" w:eastAsia="仿宋_GB2312" w:cs="仿宋_GB2312"/>
          <w:sz w:val="32"/>
          <w:szCs w:val="32"/>
          <w:lang w:val="en-US" w:eastAsia="zh-CN"/>
        </w:rPr>
        <w:t>关心关注困难群众等弱势群体，</w:t>
      </w:r>
      <w:r>
        <w:rPr>
          <w:rFonts w:hint="eastAsia" w:ascii="仿宋_GB2312" w:hAnsi="仿宋_GB2312" w:eastAsia="仿宋_GB2312" w:cs="仿宋_GB2312"/>
          <w:sz w:val="32"/>
          <w:szCs w:val="32"/>
          <w:lang w:eastAsia="zh-CN"/>
        </w:rPr>
        <w:t>整合各类救助慰问</w:t>
      </w:r>
      <w:r>
        <w:rPr>
          <w:rFonts w:hint="eastAsia" w:ascii="仿宋_GB2312" w:hAnsi="仿宋_GB2312" w:eastAsia="仿宋_GB2312" w:cs="仿宋_GB2312"/>
          <w:sz w:val="32"/>
          <w:szCs w:val="32"/>
        </w:rPr>
        <w:t>资金</w:t>
      </w:r>
      <w:r>
        <w:rPr>
          <w:rFonts w:hint="eastAsia" w:ascii="仿宋_GB2312" w:hAnsi="仿宋_GB2312" w:eastAsia="仿宋_GB2312" w:cs="仿宋_GB2312"/>
          <w:sz w:val="32"/>
          <w:szCs w:val="32"/>
          <w:lang w:val="en-US" w:eastAsia="zh-CN"/>
        </w:rPr>
        <w:t>100多</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帮扶救助</w:t>
      </w:r>
      <w:r>
        <w:rPr>
          <w:rFonts w:hint="eastAsia" w:ascii="仿宋_GB2312" w:hAnsi="仿宋_GB2312" w:eastAsia="仿宋_GB2312" w:cs="仿宋_GB2312"/>
          <w:sz w:val="32"/>
          <w:szCs w:val="32"/>
        </w:rPr>
        <w:t>重病残疾等深度困难家庭、</w:t>
      </w:r>
      <w:r>
        <w:rPr>
          <w:rFonts w:hint="eastAsia" w:ascii="仿宋_GB2312" w:hAnsi="仿宋_GB2312" w:eastAsia="仿宋_GB2312" w:cs="仿宋_GB2312"/>
          <w:sz w:val="32"/>
          <w:szCs w:val="32"/>
          <w:lang w:eastAsia="zh-CN"/>
        </w:rPr>
        <w:t>少数民族困难群众、</w:t>
      </w:r>
      <w:r>
        <w:rPr>
          <w:rFonts w:hint="eastAsia" w:ascii="仿宋_GB2312" w:hAnsi="仿宋_GB2312" w:eastAsia="仿宋_GB2312" w:cs="仿宋_GB2312"/>
          <w:sz w:val="32"/>
          <w:szCs w:val="32"/>
        </w:rPr>
        <w:t>单亲特困母亲、贫困留守儿童等</w:t>
      </w:r>
      <w:r>
        <w:rPr>
          <w:rFonts w:hint="eastAsia" w:ascii="仿宋_GB2312" w:hAnsi="仿宋_GB2312" w:eastAsia="仿宋_GB2312" w:cs="仿宋_GB2312"/>
          <w:sz w:val="32"/>
          <w:szCs w:val="32"/>
          <w:lang w:eastAsia="zh-CN"/>
        </w:rPr>
        <w:t>弱势</w:t>
      </w:r>
      <w:r>
        <w:rPr>
          <w:rFonts w:hint="eastAsia" w:ascii="仿宋_GB2312" w:hAnsi="仿宋_GB2312" w:eastAsia="仿宋_GB2312" w:cs="仿宋_GB2312"/>
          <w:sz w:val="32"/>
          <w:szCs w:val="32"/>
        </w:rPr>
        <w:t>特殊群体</w:t>
      </w:r>
      <w:r>
        <w:rPr>
          <w:rFonts w:hint="eastAsia" w:ascii="仿宋_GB2312" w:hAnsi="仿宋_GB2312" w:eastAsia="仿宋_GB2312" w:cs="仿宋_GB2312"/>
          <w:sz w:val="32"/>
          <w:szCs w:val="32"/>
          <w:lang w:val="en-US" w:eastAsia="zh-CN"/>
        </w:rPr>
        <w:t>1300多人次</w:t>
      </w:r>
      <w:r>
        <w:rPr>
          <w:rFonts w:hint="eastAsia" w:ascii="仿宋_GB2312" w:hAnsi="仿宋_GB2312" w:eastAsia="仿宋_GB2312" w:cs="仿宋_GB2312"/>
          <w:sz w:val="32"/>
          <w:szCs w:val="32"/>
          <w:lang w:eastAsia="zh-CN"/>
        </w:rPr>
        <w:t>，组织民族企业</w:t>
      </w:r>
      <w:r>
        <w:rPr>
          <w:rFonts w:hint="eastAsia" w:ascii="仿宋_GB2312" w:hAnsi="仿宋_GB2312" w:eastAsia="仿宋_GB2312" w:cs="仿宋_GB2312"/>
          <w:sz w:val="32"/>
          <w:szCs w:val="32"/>
          <w:lang w:val="en-US" w:eastAsia="zh-CN"/>
        </w:rPr>
        <w:t>筹集资金3万元解决秦川初级中学26名寄宿贫困学生就餐问题，使各族群众切实享受到新区改革发展红利。</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bCs/>
          <w:sz w:val="32"/>
          <w:szCs w:val="32"/>
          <w:lang w:val="en-US" w:eastAsia="zh-CN"/>
        </w:rPr>
        <w:t>3.各项指标完成情况分析：</w:t>
      </w:r>
      <w:r>
        <w:rPr>
          <w:rFonts w:hint="eastAsia" w:ascii="楷体_GB2312" w:hAnsi="楷体_GB2312" w:eastAsia="楷体_GB2312" w:cs="楷体_GB2312"/>
          <w:b/>
          <w:bCs/>
          <w:kern w:val="2"/>
          <w:sz w:val="32"/>
          <w:szCs w:val="22"/>
          <w:lang w:val="en-US" w:eastAsia="zh-CN" w:bidi="ar-SA"/>
        </w:rPr>
        <w:t>举办全省民族团结进步宣传月活动方面，</w:t>
      </w:r>
      <w:r>
        <w:rPr>
          <w:rFonts w:hint="eastAsia" w:ascii="仿宋_GB2312" w:hAnsi="仿宋_GB2312" w:eastAsia="仿宋_GB2312" w:cs="仿宋_GB2312"/>
          <w:sz w:val="32"/>
          <w:szCs w:val="32"/>
          <w:lang w:eastAsia="zh-CN"/>
        </w:rPr>
        <w:t>共举办</w:t>
      </w:r>
      <w:r>
        <w:rPr>
          <w:rFonts w:hint="eastAsia" w:ascii="仿宋_GB2312" w:hAnsi="仿宋_GB2312" w:eastAsia="仿宋_GB2312" w:cs="仿宋_GB2312"/>
          <w:sz w:val="32"/>
          <w:szCs w:val="32"/>
          <w:lang w:val="en-US" w:eastAsia="zh-CN"/>
        </w:rPr>
        <w:t>民族团结进步宣传月活动3次，支出17300元，指标完成率100%。</w:t>
      </w:r>
      <w:r>
        <w:rPr>
          <w:rFonts w:hint="eastAsia" w:ascii="楷体_GB2312" w:hAnsi="楷体_GB2312" w:eastAsia="楷体_GB2312" w:cs="楷体_GB2312"/>
          <w:b/>
          <w:bCs/>
          <w:kern w:val="2"/>
          <w:sz w:val="32"/>
          <w:szCs w:val="22"/>
          <w:lang w:val="en-US" w:eastAsia="zh-CN" w:bidi="ar-SA"/>
        </w:rPr>
        <w:t>建设铸牢中华民族共同体意识宣传设施方面，</w:t>
      </w:r>
      <w:r>
        <w:rPr>
          <w:rFonts w:hint="eastAsia" w:ascii="仿宋_GB2312" w:hAnsi="仿宋_GB2312" w:eastAsia="仿宋_GB2312" w:cs="仿宋_GB2312"/>
          <w:sz w:val="32"/>
          <w:szCs w:val="32"/>
          <w:lang w:val="en-US" w:eastAsia="zh-CN"/>
        </w:rPr>
        <w:t>建设彩虹城社区、新区六小、秦川镇、小横路社区铸牢中华民族共同体意识宣传设施4处，支出20万元，指标完成率100%。</w:t>
      </w:r>
      <w:r>
        <w:rPr>
          <w:rFonts w:hint="eastAsia" w:ascii="楷体_GB2312" w:hAnsi="楷体_GB2312" w:eastAsia="楷体_GB2312" w:cs="楷体_GB2312"/>
          <w:b/>
          <w:bCs/>
          <w:kern w:val="2"/>
          <w:sz w:val="32"/>
          <w:szCs w:val="22"/>
          <w:lang w:val="en-US" w:eastAsia="zh-CN" w:bidi="ar-SA"/>
        </w:rPr>
        <w:t>开展民族团结进步教育或者铸牢中华民族共同体意识宣传活动或者主题活动方面，</w:t>
      </w:r>
      <w:r>
        <w:rPr>
          <w:rFonts w:hint="eastAsia" w:ascii="仿宋_GB2312" w:hAnsi="仿宋_GB2312" w:eastAsia="仿宋_GB2312" w:cs="仿宋_GB2312"/>
          <w:sz w:val="32"/>
          <w:szCs w:val="32"/>
          <w:lang w:val="en-US" w:eastAsia="zh-CN"/>
        </w:rPr>
        <w:t>举办石榴花开民族团结文化活动2场次，组队参加九色甘南民族团结足球邀请赛，取得亚军的好成绩，支出4700元，指标完成率100%。</w:t>
      </w:r>
      <w:r>
        <w:rPr>
          <w:rFonts w:hint="eastAsia" w:ascii="楷体_GB2312" w:hAnsi="楷体_GB2312" w:eastAsia="楷体_GB2312" w:cs="楷体_GB2312"/>
          <w:b/>
          <w:bCs/>
          <w:kern w:val="2"/>
          <w:sz w:val="32"/>
          <w:szCs w:val="22"/>
          <w:lang w:val="en-US" w:eastAsia="zh-CN" w:bidi="ar-SA"/>
        </w:rPr>
        <w:t>培训民族团结进步创建工作干部骨干方面，</w:t>
      </w:r>
      <w:r>
        <w:rPr>
          <w:rFonts w:hint="eastAsia" w:ascii="仿宋_GB2312" w:hAnsi="仿宋_GB2312" w:eastAsia="仿宋_GB2312" w:cs="仿宋_GB2312"/>
          <w:b w:val="0"/>
          <w:bCs w:val="0"/>
          <w:kern w:val="2"/>
          <w:sz w:val="32"/>
          <w:szCs w:val="32"/>
          <w:lang w:val="en-US" w:eastAsia="zh-CN" w:bidi="ar-SA"/>
        </w:rPr>
        <w:t>举办新区“统一战线大讲堂”6期，党史专题讲座1期、党史知识竞赛1次、民族政策理论集中宣讲5场次，培训民族团结进步创建工作干部骨干300人次，指标完成率100%。</w:t>
      </w:r>
      <w:r>
        <w:rPr>
          <w:rFonts w:hint="eastAsia" w:ascii="楷体_GB2312" w:hAnsi="楷体_GB2312" w:eastAsia="楷体_GB2312" w:cs="楷体_GB2312"/>
          <w:b/>
          <w:bCs/>
          <w:kern w:val="2"/>
          <w:sz w:val="32"/>
          <w:szCs w:val="22"/>
          <w:lang w:val="en-US" w:eastAsia="zh-CN" w:bidi="ar-SA"/>
        </w:rPr>
        <w:t>建设民族团结进步示范区示范单位数量方面，</w:t>
      </w:r>
      <w:r>
        <w:rPr>
          <w:rFonts w:hint="eastAsia" w:ascii="仿宋_GB2312" w:hAnsi="仿宋_GB2312" w:eastAsia="仿宋_GB2312" w:cs="仿宋_GB2312"/>
          <w:b w:val="0"/>
          <w:bCs w:val="0"/>
          <w:kern w:val="2"/>
          <w:sz w:val="32"/>
          <w:szCs w:val="32"/>
          <w:lang w:val="en-US" w:eastAsia="zh-CN" w:bidi="ar-SA"/>
        </w:rPr>
        <w:t>全力打造小横路社区深度互嵌式社区，以及甘肃东航食品有限公司民族团结示范单位，支出经费2.8万元，甘肃东航食品有限公司获评兰州市民族团结示范单位，小横路落选全国民族团结进步示范社区，指标完成率33%。</w:t>
      </w:r>
      <w:r>
        <w:rPr>
          <w:rFonts w:hint="eastAsia" w:ascii="楷体_GB2312" w:hAnsi="楷体_GB2312" w:eastAsia="楷体_GB2312" w:cs="楷体_GB2312"/>
          <w:b/>
          <w:bCs/>
          <w:kern w:val="2"/>
          <w:sz w:val="32"/>
          <w:szCs w:val="22"/>
          <w:lang w:val="en-US" w:eastAsia="zh-CN" w:bidi="ar-SA"/>
        </w:rPr>
        <w:t>打造提升教育基地方面，</w:t>
      </w:r>
      <w:r>
        <w:rPr>
          <w:rFonts w:hint="eastAsia" w:ascii="仿宋_GB2312" w:hAnsi="仿宋_GB2312" w:eastAsia="仿宋_GB2312" w:cs="仿宋_GB2312"/>
          <w:b w:val="0"/>
          <w:bCs w:val="0"/>
          <w:kern w:val="2"/>
          <w:sz w:val="32"/>
          <w:szCs w:val="32"/>
          <w:lang w:val="en-US" w:eastAsia="zh-CN" w:bidi="ar-SA"/>
        </w:rPr>
        <w:t>巩固新区舟曲中学全国民族团结进步示范单位创建成果，继续提升全省民族团结教育基地建设水平，支出5万元，指标完成率100%。</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4.偏离绩效目标的原因及下一步改进措施：2</w:t>
      </w:r>
      <w:r>
        <w:rPr>
          <w:rFonts w:hint="eastAsia" w:ascii="仿宋_GB2312" w:hAnsi="仿宋_GB2312" w:eastAsia="仿宋_GB2312" w:cs="仿宋_GB2312"/>
          <w:sz w:val="32"/>
          <w:szCs w:val="32"/>
          <w:lang w:val="en-US" w:eastAsia="zh-CN"/>
        </w:rPr>
        <w:t>021年</w:t>
      </w:r>
      <w:r>
        <w:rPr>
          <w:rFonts w:hint="eastAsia" w:ascii="仿宋_GB2312" w:hAnsi="仿宋_GB2312" w:eastAsia="仿宋_GB2312" w:cs="仿宋_GB2312"/>
          <w:sz w:val="32"/>
          <w:szCs w:val="32"/>
          <w:lang w:eastAsia="zh-CN"/>
        </w:rPr>
        <w:t>，我们按照省民委关于做好少数民族发展工作的有关部署，认真谋划工作目标，并将年度目标任务分解至各月，并安排相关资金予以保障。由于受疫情影响，相关单位项目实施进度缓慢，小横路社区民族团结进步示范社区工作与全国要求相比，还有一定差距等等</w:t>
      </w:r>
      <w:r>
        <w:rPr>
          <w:rFonts w:hint="eastAsia" w:ascii="仿宋_GB2312" w:hAnsi="仿宋_GB2312" w:eastAsia="仿宋_GB2312" w:cs="仿宋_GB2312"/>
          <w:sz w:val="32"/>
          <w:szCs w:val="32"/>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Autospacing="0" w:line="600" w:lineRule="exact"/>
        <w:ind w:firstLine="640" w:firstLineChars="200"/>
        <w:jc w:val="left"/>
        <w:textAlignment w:val="auto"/>
        <w:rPr>
          <w:rFonts w:hint="eastAsia" w:ascii="楷体" w:hAnsi="楷体" w:eastAsia="楷体" w:cs="楷体"/>
          <w:kern w:val="0"/>
          <w:sz w:val="32"/>
          <w:szCs w:val="32"/>
          <w:lang w:val="en-US" w:eastAsia="zh-CN" w:bidi="ar"/>
        </w:rPr>
      </w:pPr>
      <w:r>
        <w:rPr>
          <w:rFonts w:hint="eastAsia" w:ascii="楷体" w:hAnsi="楷体" w:eastAsia="楷体" w:cs="楷体"/>
          <w:kern w:val="0"/>
          <w:sz w:val="32"/>
          <w:szCs w:val="32"/>
          <w:lang w:val="en-US" w:eastAsia="zh-CN" w:bidi="ar"/>
        </w:rPr>
        <w:t>（二）甘肃省民族事务委员会下达的2021年度少数民族文化事业发展专项资金</w:t>
      </w:r>
    </w:p>
    <w:p>
      <w:pPr>
        <w:keepNext w:val="0"/>
        <w:keepLines w:val="0"/>
        <w:pageBreakBefore w:val="0"/>
        <w:widowControl/>
        <w:suppressLineNumbers w:val="0"/>
        <w:kinsoku/>
        <w:wordWrap/>
        <w:overflowPunct/>
        <w:topLinePunct w:val="0"/>
        <w:autoSpaceDE/>
        <w:autoSpaceDN/>
        <w:bidi w:val="0"/>
        <w:adjustRightInd/>
        <w:snapToGrid/>
        <w:spacing w:beforeAutospacing="0"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我部甘肃省民族事务委员会对下达的2021年度少数民族文化事业发展专项资金使用情况进行了自评工作，自评得分97.5，自评结果为“优”。</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1.项目概况和资金使用管理情况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b w:val="0"/>
          <w:bCs w:val="0"/>
          <w:color w:val="auto"/>
          <w:sz w:val="32"/>
          <w:szCs w:val="32"/>
          <w:lang w:val="en-US" w:eastAsia="zh-CN"/>
        </w:rPr>
        <w:t>（1）项目概况。</w:t>
      </w:r>
      <w:r>
        <w:rPr>
          <w:rFonts w:hint="eastAsia" w:ascii="仿宋_GB2312" w:hAnsi="仿宋_GB2312" w:eastAsia="仿宋_GB2312" w:cs="仿宋_GB2312"/>
          <w:kern w:val="0"/>
          <w:sz w:val="32"/>
          <w:szCs w:val="32"/>
          <w:lang w:val="en-US" w:eastAsia="zh-CN" w:bidi="ar"/>
        </w:rPr>
        <w:t>2021年共实施项目2个，分别是兰州新区小横路社区民族文化广场项目、兰州新区第六小学民族音乐团项目，其中文化场所建设类项目1个，文化活动类项目1个。</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b w:val="0"/>
          <w:bCs w:val="0"/>
          <w:color w:val="auto"/>
          <w:sz w:val="32"/>
          <w:szCs w:val="32"/>
          <w:lang w:val="en-US" w:eastAsia="zh-CN"/>
        </w:rPr>
        <w:t>（2）资金分配情况。</w:t>
      </w:r>
      <w:r>
        <w:rPr>
          <w:rFonts w:hint="eastAsia" w:ascii="仿宋_GB2312" w:hAnsi="仿宋_GB2312" w:eastAsia="仿宋_GB2312" w:cs="仿宋_GB2312"/>
          <w:kern w:val="0"/>
          <w:sz w:val="32"/>
          <w:szCs w:val="32"/>
          <w:lang w:val="en-US" w:eastAsia="zh-CN" w:bidi="ar"/>
        </w:rPr>
        <w:t>2021年省级下达资金16万元，新区配套资金3万元，合计19万元。其中，向新区小横路社区分配资金8万元，新区第六小学分配资金11万元。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（3）资金到位情况。</w:t>
      </w:r>
      <w:r>
        <w:rPr>
          <w:rFonts w:hint="eastAsia" w:ascii="仿宋_GB2312" w:hAnsi="仿宋_GB2312" w:eastAsia="仿宋_GB2312" w:cs="仿宋_GB2312"/>
          <w:kern w:val="0"/>
          <w:sz w:val="32"/>
          <w:szCs w:val="32"/>
          <w:lang w:val="en-US" w:eastAsia="zh-CN" w:bidi="ar"/>
        </w:rPr>
        <w:t>2021年度相关资金已经全部足额</w:t>
      </w:r>
      <w:r>
        <w:rPr>
          <w:rFonts w:hint="eastAsia" w:ascii="仿宋_GB2312" w:hAnsi="仿宋_GB2312" w:eastAsia="仿宋_GB2312" w:cs="仿宋_GB2312"/>
          <w:b/>
          <w:bCs/>
          <w:color w:val="auto"/>
          <w:sz w:val="32"/>
          <w:szCs w:val="32"/>
          <w:lang w:val="en-US" w:eastAsia="zh-CN"/>
        </w:rPr>
        <w:t>拨付。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color w:val="auto"/>
          <w:sz w:val="32"/>
          <w:szCs w:val="32"/>
          <w:lang w:val="en-US" w:eastAsia="zh-CN"/>
        </w:rPr>
        <w:t>（4）项目实施情况。</w:t>
      </w:r>
      <w:r>
        <w:rPr>
          <w:rFonts w:hint="eastAsia" w:ascii="仿宋_GB2312" w:hAnsi="仿宋_GB2312" w:eastAsia="仿宋_GB2312" w:cs="仿宋_GB2312"/>
          <w:b w:val="0"/>
          <w:bCs w:val="0"/>
          <w:kern w:val="0"/>
          <w:sz w:val="32"/>
          <w:szCs w:val="32"/>
          <w:lang w:val="en-US" w:eastAsia="zh-CN" w:bidi="ar"/>
        </w:rPr>
        <w:t>小横路社区民族文化广场项目建设内容包含：露天戏台、文化墙、广场硬化、广场亮化等，其中戏台115平方米，文化墙17.8米，广场大约1000平方米。预计今年5</w:t>
      </w:r>
      <w:r>
        <w:rPr>
          <w:rFonts w:hint="eastAsia" w:ascii="仿宋_GB2312" w:hAnsi="仿宋_GB2312" w:eastAsia="仿宋_GB2312" w:cs="仿宋_GB2312"/>
          <w:b w:val="0"/>
          <w:bCs w:val="0"/>
          <w:kern w:val="0"/>
          <w:sz w:val="32"/>
          <w:szCs w:val="32"/>
          <w:lang w:val="en-US" w:eastAsia="zh-CN" w:bidi="ar"/>
        </w:rPr>
        <w:t>月建成运行。新区第六小学民族音乐团项目主要通过葫芦丝和古筝两个课程载体，面向全体学生开展民族音乐教学。目前，该项目已完成乐器采购，已开展相关教学。</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bCs/>
          <w:sz w:val="32"/>
          <w:szCs w:val="32"/>
          <w:lang w:val="en" w:eastAsia="zh-CN"/>
        </w:rPr>
      </w:pPr>
      <w:r>
        <w:rPr>
          <w:rFonts w:hint="eastAsia" w:ascii="仿宋_GB2312" w:hAnsi="仿宋_GB2312" w:eastAsia="仿宋_GB2312" w:cs="仿宋_GB2312"/>
          <w:b/>
          <w:bCs/>
          <w:sz w:val="32"/>
          <w:szCs w:val="32"/>
          <w:lang w:val="en-US" w:eastAsia="zh-CN"/>
        </w:rPr>
        <w:t>2.</w:t>
      </w:r>
      <w:r>
        <w:rPr>
          <w:rFonts w:hint="eastAsia" w:ascii="仿宋_GB2312" w:hAnsi="仿宋_GB2312" w:eastAsia="仿宋_GB2312" w:cs="仿宋_GB2312"/>
          <w:b/>
          <w:bCs/>
          <w:sz w:val="32"/>
          <w:szCs w:val="32"/>
          <w:lang w:val="en" w:eastAsia="zh-CN"/>
        </w:rPr>
        <w:t>绩效自评工作组织开展情况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
        </w:rPr>
      </w:pPr>
      <w:r>
        <w:rPr>
          <w:rFonts w:hint="eastAsia" w:ascii="仿宋_GB2312" w:hAnsi="仿宋_GB2312" w:eastAsia="仿宋_GB2312" w:cs="仿宋_GB2312"/>
          <w:color w:val="auto"/>
          <w:sz w:val="32"/>
          <w:szCs w:val="32"/>
          <w:lang w:val="en"/>
        </w:rPr>
        <w:t>包括本</w:t>
      </w:r>
      <w:r>
        <w:rPr>
          <w:rFonts w:hint="eastAsia" w:ascii="仿宋_GB2312" w:hAnsi="仿宋_GB2312" w:eastAsia="仿宋_GB2312" w:cs="仿宋_GB2312"/>
          <w:color w:val="auto"/>
          <w:sz w:val="32"/>
          <w:szCs w:val="32"/>
          <w:lang w:val="en" w:eastAsia="zh-CN"/>
        </w:rPr>
        <w:t>单位</w:t>
      </w:r>
      <w:r>
        <w:rPr>
          <w:rFonts w:hint="eastAsia" w:ascii="仿宋_GB2312" w:hAnsi="仿宋_GB2312" w:eastAsia="仿宋_GB2312" w:cs="仿宋_GB2312"/>
          <w:color w:val="auto"/>
          <w:sz w:val="32"/>
          <w:szCs w:val="32"/>
          <w:lang w:val="en"/>
        </w:rPr>
        <w:t>自评工作组织管理情况，纳入自评范围的单位、项目、资金，审核工作机制等情况。</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bCs/>
          <w:sz w:val="32"/>
          <w:szCs w:val="32"/>
          <w:lang w:val="en" w:eastAsia="zh-CN"/>
        </w:rPr>
      </w:pPr>
      <w:r>
        <w:rPr>
          <w:rFonts w:hint="eastAsia" w:ascii="仿宋_GB2312" w:hAnsi="仿宋_GB2312" w:eastAsia="仿宋_GB2312" w:cs="仿宋_GB2312"/>
          <w:b/>
          <w:bCs/>
          <w:sz w:val="32"/>
          <w:szCs w:val="32"/>
          <w:lang w:val="en-US" w:eastAsia="zh-CN"/>
        </w:rPr>
        <w:t>3.</w:t>
      </w:r>
      <w:r>
        <w:rPr>
          <w:rFonts w:hint="eastAsia" w:ascii="仿宋_GB2312" w:hAnsi="仿宋_GB2312" w:eastAsia="仿宋_GB2312" w:cs="仿宋_GB2312"/>
          <w:b/>
          <w:bCs/>
          <w:sz w:val="32"/>
          <w:szCs w:val="32"/>
          <w:lang w:val="en" w:eastAsia="zh-CN"/>
        </w:rPr>
        <w:t>部门整体支出绩效自评情况分析</w:t>
      </w:r>
      <w:r>
        <w:rPr>
          <w:rFonts w:hint="eastAsia" w:ascii="仿宋_GB2312" w:hAnsi="仿宋_GB2312" w:eastAsia="仿宋_GB2312" w:cs="仿宋_GB2312"/>
          <w:b/>
          <w:bCs/>
          <w:sz w:val="32"/>
          <w:szCs w:val="32"/>
          <w:lang w:val="en" w:eastAsia="zh-CN"/>
        </w:rPr>
        <w:tab/>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color w:val="auto"/>
          <w:sz w:val="32"/>
          <w:szCs w:val="32"/>
          <w:lang w:val="en" w:eastAsia="zh-CN"/>
        </w:rPr>
        <w:t>（</w:t>
      </w:r>
      <w:r>
        <w:rPr>
          <w:rFonts w:hint="eastAsia" w:ascii="仿宋_GB2312" w:hAnsi="仿宋_GB2312" w:eastAsia="仿宋_GB2312" w:cs="仿宋_GB2312"/>
          <w:b w:val="0"/>
          <w:bCs w:val="0"/>
          <w:color w:val="auto"/>
          <w:sz w:val="32"/>
          <w:szCs w:val="32"/>
          <w:lang w:val="en-US" w:eastAsia="zh-CN"/>
        </w:rPr>
        <w:t>1</w:t>
      </w:r>
      <w:r>
        <w:rPr>
          <w:rFonts w:hint="eastAsia" w:ascii="仿宋_GB2312" w:hAnsi="仿宋_GB2312" w:eastAsia="仿宋_GB2312" w:cs="仿宋_GB2312"/>
          <w:b w:val="0"/>
          <w:bCs w:val="0"/>
          <w:color w:val="auto"/>
          <w:sz w:val="32"/>
          <w:szCs w:val="32"/>
          <w:lang w:val="en" w:eastAsia="zh-CN"/>
        </w:rPr>
        <w:t>）</w:t>
      </w:r>
      <w:r>
        <w:rPr>
          <w:rFonts w:hint="eastAsia" w:ascii="仿宋_GB2312" w:hAnsi="仿宋_GB2312" w:eastAsia="仿宋_GB2312" w:cs="仿宋_GB2312"/>
          <w:b w:val="0"/>
          <w:bCs w:val="0"/>
          <w:color w:val="auto"/>
          <w:sz w:val="32"/>
          <w:szCs w:val="32"/>
          <w:lang w:val="en"/>
        </w:rPr>
        <w:t>部门决算情况</w:t>
      </w:r>
      <w:r>
        <w:rPr>
          <w:rFonts w:hint="eastAsia" w:ascii="仿宋_GB2312" w:hAnsi="仿宋_GB2312" w:eastAsia="仿宋_GB2312" w:cs="仿宋_GB2312"/>
          <w:b/>
          <w:bCs/>
          <w:color w:val="auto"/>
          <w:sz w:val="32"/>
          <w:szCs w:val="32"/>
          <w:lang w:val="en" w:eastAsia="zh-CN"/>
        </w:rPr>
        <w:t>：</w:t>
      </w:r>
      <w:r>
        <w:rPr>
          <w:rFonts w:hint="eastAsia" w:ascii="仿宋_GB2312" w:hAnsi="仿宋_GB2312" w:eastAsia="仿宋_GB2312" w:cs="仿宋_GB2312"/>
          <w:b w:val="0"/>
          <w:bCs w:val="0"/>
          <w:kern w:val="0"/>
          <w:sz w:val="32"/>
          <w:szCs w:val="32"/>
          <w:lang w:val="en" w:eastAsia="zh-CN" w:bidi="ar"/>
        </w:rPr>
        <w:t>已纳入部门决算，当年完成资金拨付使用，资金到位率</w:t>
      </w:r>
      <w:r>
        <w:rPr>
          <w:rFonts w:hint="eastAsia" w:ascii="仿宋_GB2312" w:hAnsi="仿宋_GB2312" w:eastAsia="仿宋_GB2312" w:cs="仿宋_GB2312"/>
          <w:b w:val="0"/>
          <w:bCs w:val="0"/>
          <w:kern w:val="0"/>
          <w:sz w:val="32"/>
          <w:szCs w:val="32"/>
          <w:lang w:val="en-US" w:eastAsia="zh-CN" w:bidi="ar"/>
        </w:rPr>
        <w:t>100%。</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kern w:val="0"/>
          <w:sz w:val="32"/>
          <w:szCs w:val="32"/>
          <w:lang w:val="en-US" w:eastAsia="zh-CN" w:bidi="ar"/>
        </w:rPr>
        <w:t>（2）</w:t>
      </w:r>
      <w:r>
        <w:rPr>
          <w:rFonts w:hint="eastAsia" w:ascii="仿宋_GB2312" w:hAnsi="仿宋_GB2312" w:eastAsia="仿宋_GB2312" w:cs="仿宋_GB2312"/>
          <w:b w:val="0"/>
          <w:bCs w:val="0"/>
          <w:color w:val="auto"/>
          <w:sz w:val="32"/>
          <w:szCs w:val="32"/>
          <w:lang w:val="en"/>
        </w:rPr>
        <w:t>总体绩效目标完成情况分析</w:t>
      </w:r>
      <w:r>
        <w:rPr>
          <w:rFonts w:hint="eastAsia" w:ascii="仿宋_GB2312" w:hAnsi="仿宋_GB2312" w:eastAsia="仿宋_GB2312" w:cs="仿宋_GB2312"/>
          <w:b/>
          <w:bCs/>
          <w:color w:val="auto"/>
          <w:sz w:val="32"/>
          <w:szCs w:val="32"/>
          <w:lang w:val="en" w:eastAsia="zh-CN"/>
        </w:rPr>
        <w:t>：</w:t>
      </w:r>
      <w:r>
        <w:rPr>
          <w:rFonts w:hint="eastAsia" w:ascii="仿宋_GB2312" w:hAnsi="仿宋_GB2312" w:eastAsia="仿宋_GB2312" w:cs="仿宋_GB2312"/>
          <w:b w:val="0"/>
          <w:bCs w:val="0"/>
          <w:color w:val="auto"/>
          <w:kern w:val="2"/>
          <w:sz w:val="32"/>
          <w:szCs w:val="32"/>
          <w:lang w:val="en-US" w:eastAsia="zh-CN" w:bidi="ar-SA"/>
        </w:rPr>
        <w:t>2021年度兰州新区以铸牢中华民族共同体意识教育工作为主线，本着节约、务实、高效的原则做好专项资金执行工作，专项资金发挥出了最大效益。</w:t>
      </w:r>
      <w:r>
        <w:rPr>
          <w:rFonts w:hint="eastAsia" w:ascii="仿宋_GB2312" w:hAnsi="仿宋_GB2312" w:eastAsia="仿宋_GB2312" w:cs="仿宋_GB2312"/>
          <w:sz w:val="32"/>
          <w:szCs w:val="32"/>
          <w:lang w:val="en-US" w:eastAsia="zh-CN"/>
        </w:rPr>
        <w:t>一是</w:t>
      </w:r>
      <w:r>
        <w:rPr>
          <w:rFonts w:hint="eastAsia" w:ascii="仿宋_GB2312" w:hAnsi="仿宋_GB2312" w:eastAsia="仿宋_GB2312" w:cs="仿宋_GB2312"/>
          <w:b/>
          <w:bCs/>
          <w:kern w:val="2"/>
          <w:sz w:val="32"/>
          <w:szCs w:val="32"/>
          <w:lang w:val="en-US" w:eastAsia="zh-CN" w:bidi="ar-SA"/>
        </w:rPr>
        <w:t>共有精神家园建设进一步提升。</w:t>
      </w:r>
      <w:r>
        <w:rPr>
          <w:rFonts w:hint="eastAsia" w:ascii="仿宋_GB2312" w:hAnsi="仿宋_GB2312" w:eastAsia="仿宋_GB2312" w:cs="仿宋_GB2312"/>
          <w:b w:val="0"/>
          <w:bCs w:val="0"/>
          <w:kern w:val="2"/>
          <w:sz w:val="32"/>
          <w:szCs w:val="32"/>
          <w:lang w:val="en-US" w:eastAsia="zh-CN" w:bidi="ar-SA"/>
        </w:rPr>
        <w:t>把构筑中华民族共有精神家园作为做好民族工作</w:t>
      </w:r>
      <w:r>
        <w:rPr>
          <w:rFonts w:hint="eastAsia" w:ascii="仿宋_GB2312" w:hAnsi="仿宋_GB2312" w:eastAsia="仿宋_GB2312" w:cs="仿宋_GB2312"/>
          <w:b w:val="0"/>
          <w:bCs w:val="0"/>
          <w:kern w:val="2"/>
          <w:sz w:val="32"/>
          <w:szCs w:val="32"/>
          <w:lang w:val="en-US" w:eastAsia="zh-CN" w:bidi="ar-SA"/>
        </w:rPr>
        <w:t>的重要方面，形成了各民族人心归聚、精神相依、共谋发展的生动局面</w:t>
      </w:r>
      <w:r>
        <w:rPr>
          <w:rFonts w:hint="eastAsia" w:ascii="仿宋_GB2312" w:hAnsi="仿宋_GB2312" w:eastAsia="仿宋_GB2312" w:cs="仿宋_GB2312"/>
          <w:b w:val="0"/>
          <w:bCs w:val="0"/>
          <w:kern w:val="2"/>
          <w:sz w:val="32"/>
          <w:szCs w:val="32"/>
          <w:lang w:val="en-US" w:eastAsia="zh-CN" w:bidi="ar-SA"/>
        </w:rPr>
        <w:t>。开展“听党话、感党恩、跟党走”主题教育活动，持续办好“统一战线大讲堂”，分层次、分阶段、分步骤深入宣讲党的创新理论成果，民族工作领域党的政治领导力、思想引领力、群众组织力、社会号召力不断增强。</w:t>
      </w:r>
      <w:r>
        <w:rPr>
          <w:rFonts w:hint="eastAsia" w:ascii="仿宋_GB2312" w:hAnsi="仿宋_GB2312" w:eastAsia="仿宋_GB2312" w:cs="仿宋_GB2312"/>
          <w:b/>
          <w:bCs/>
          <w:kern w:val="2"/>
          <w:sz w:val="32"/>
          <w:szCs w:val="32"/>
          <w:lang w:val="en-US" w:eastAsia="zh-CN" w:bidi="ar-SA"/>
        </w:rPr>
        <w:t>二是文化宣传平台建设进一步加强。</w:t>
      </w:r>
      <w:r>
        <w:rPr>
          <w:rFonts w:hint="eastAsia" w:ascii="仿宋_GB2312" w:hAnsi="仿宋_GB2312" w:eastAsia="仿宋_GB2312" w:cs="仿宋_GB2312"/>
          <w:b w:val="0"/>
          <w:bCs w:val="0"/>
          <w:kern w:val="2"/>
          <w:sz w:val="32"/>
          <w:szCs w:val="32"/>
          <w:lang w:val="en-US" w:eastAsia="zh-CN" w:bidi="ar-SA"/>
        </w:rPr>
        <w:t>按照人文化、大众化、实体化的要求，把民族团结进步创建工作与精神文明创建、平安新区建设等深度融合，加强城市核心区域和社区宣传阵地建设，</w:t>
      </w:r>
      <w:r>
        <w:rPr>
          <w:rFonts w:hint="eastAsia" w:ascii="仿宋_GB2312" w:hAnsi="仿宋_GB2312" w:eastAsia="仿宋_GB2312" w:cs="仿宋_GB2312"/>
          <w:b w:val="0"/>
          <w:bCs w:val="0"/>
          <w:kern w:val="2"/>
          <w:sz w:val="32"/>
          <w:szCs w:val="32"/>
          <w:lang w:val="zh-TW" w:eastAsia="zh-CN" w:bidi="ar-SA"/>
        </w:rPr>
        <w:t>使各族各界干部群众在潜移默化中筑牢</w:t>
      </w:r>
      <w:r>
        <w:rPr>
          <w:rFonts w:hint="eastAsia" w:ascii="仿宋_GB2312" w:hAnsi="仿宋_GB2312" w:eastAsia="仿宋_GB2312" w:cs="仿宋_GB2312"/>
          <w:b w:val="0"/>
          <w:bCs w:val="0"/>
          <w:kern w:val="2"/>
          <w:sz w:val="32"/>
          <w:szCs w:val="32"/>
          <w:lang w:val="zh-TW" w:eastAsia="zh-CN" w:bidi="ar-SA"/>
        </w:rPr>
        <w:t>共有精神家园。</w:t>
      </w:r>
      <w:r>
        <w:rPr>
          <w:rFonts w:hint="eastAsia" w:ascii="仿宋_GB2312" w:hAnsi="仿宋_GB2312" w:eastAsia="仿宋_GB2312" w:cs="仿宋_GB2312"/>
          <w:b/>
          <w:bCs/>
          <w:kern w:val="2"/>
          <w:sz w:val="32"/>
          <w:szCs w:val="32"/>
          <w:lang w:val="zh-TW" w:eastAsia="zh-CN" w:bidi="ar-SA"/>
        </w:rPr>
        <w:t>三是</w:t>
      </w:r>
      <w:r>
        <w:rPr>
          <w:rFonts w:hint="eastAsia" w:ascii="仿宋_GB2312" w:hAnsi="仿宋_GB2312" w:eastAsia="仿宋_GB2312" w:cs="仿宋_GB2312"/>
          <w:b/>
          <w:bCs/>
          <w:kern w:val="2"/>
          <w:sz w:val="32"/>
          <w:szCs w:val="32"/>
          <w:lang w:val="en-US" w:eastAsia="zh-CN" w:bidi="ar-SA"/>
        </w:rPr>
        <w:t>民族团结进步创建载体进一步拓展。</w:t>
      </w:r>
      <w:r>
        <w:rPr>
          <w:rFonts w:hint="eastAsia" w:ascii="仿宋_GB2312" w:hAnsi="仿宋_GB2312" w:eastAsia="仿宋_GB2312" w:cs="仿宋_GB2312"/>
          <w:sz w:val="32"/>
          <w:szCs w:val="32"/>
          <w:lang w:val="en-US" w:eastAsia="zh-CN"/>
        </w:rPr>
        <w:t>以民族团结进步创建活动为载体，不断深化各民族交往交流交融，营造中华民族一家亲的发展环境，实施思想育民、产业富民、文化润民、民生惠民、生态养民、和谐安民“六大工程”，使各族群众切实享受到新区改革发展红利。</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0"/>
          <w:sz w:val="32"/>
          <w:szCs w:val="32"/>
          <w:lang w:val="en-US" w:eastAsia="zh-CN" w:bidi="ar"/>
        </w:rPr>
        <w:t>（3）</w:t>
      </w:r>
      <w:r>
        <w:rPr>
          <w:rFonts w:hint="eastAsia" w:ascii="仿宋_GB2312" w:hAnsi="仿宋_GB2312" w:eastAsia="仿宋_GB2312" w:cs="仿宋_GB2312"/>
          <w:b w:val="0"/>
          <w:bCs w:val="0"/>
          <w:kern w:val="0"/>
          <w:sz w:val="32"/>
          <w:szCs w:val="32"/>
          <w:lang w:val="en" w:eastAsia="zh-CN" w:bidi="ar"/>
        </w:rPr>
        <w:t>各项指标完成情况分析</w:t>
      </w:r>
      <w:r>
        <w:rPr>
          <w:rFonts w:hint="eastAsia" w:ascii="仿宋_GB2312" w:hAnsi="仿宋_GB2312" w:eastAsia="仿宋_GB2312" w:cs="仿宋_GB2312"/>
          <w:b/>
          <w:bCs/>
          <w:kern w:val="0"/>
          <w:sz w:val="32"/>
          <w:szCs w:val="32"/>
          <w:lang w:val="en" w:eastAsia="zh-CN" w:bidi="ar"/>
        </w:rPr>
        <w:t>：</w:t>
      </w:r>
      <w:r>
        <w:rPr>
          <w:rFonts w:hint="eastAsia" w:ascii="仿宋_GB2312" w:hAnsi="仿宋_GB2312" w:eastAsia="仿宋_GB2312" w:cs="仿宋_GB2312"/>
          <w:b w:val="0"/>
          <w:bCs w:val="0"/>
          <w:kern w:val="2"/>
          <w:sz w:val="32"/>
          <w:szCs w:val="32"/>
          <w:lang w:val="en" w:eastAsia="zh-CN" w:bidi="ar-SA"/>
        </w:rPr>
        <w:t>成本指标：按照政府采购相关规定，发布询价或招标公告，履行采购程序</w:t>
      </w:r>
      <w:r>
        <w:rPr>
          <w:rFonts w:hint="eastAsia" w:ascii="仿宋_GB2312" w:hAnsi="仿宋_GB2312" w:eastAsia="仿宋_GB2312" w:cs="仿宋_GB2312"/>
          <w:b w:val="0"/>
          <w:bCs w:val="0"/>
          <w:kern w:val="2"/>
          <w:sz w:val="32"/>
          <w:szCs w:val="32"/>
          <w:lang w:val="en" w:eastAsia="zh-CN" w:bidi="ar-SA"/>
        </w:rPr>
        <w:t>，做到质优价廉，严格控制了项目成本。产出指标：实施</w:t>
      </w:r>
      <w:r>
        <w:rPr>
          <w:rFonts w:hint="eastAsia" w:ascii="仿宋_GB2312" w:hAnsi="仿宋_GB2312" w:eastAsia="仿宋_GB2312" w:cs="仿宋_GB2312"/>
          <w:b w:val="0"/>
          <w:bCs w:val="0"/>
          <w:kern w:val="2"/>
          <w:sz w:val="32"/>
          <w:szCs w:val="32"/>
          <w:lang w:val="en" w:eastAsia="zh-CN" w:bidi="ar-SA"/>
        </w:rPr>
        <w:t>文化场所建设类项目</w:t>
      </w:r>
      <w:r>
        <w:rPr>
          <w:rFonts w:hint="eastAsia" w:ascii="仿宋_GB2312" w:hAnsi="仿宋_GB2312" w:eastAsia="仿宋_GB2312" w:cs="仿宋_GB2312"/>
          <w:b w:val="0"/>
          <w:bCs w:val="0"/>
          <w:kern w:val="2"/>
          <w:sz w:val="32"/>
          <w:szCs w:val="32"/>
          <w:lang w:val="en-US" w:eastAsia="zh-CN" w:bidi="ar-SA"/>
        </w:rPr>
        <w:t>1个，惠及群众1万人以上；</w:t>
      </w:r>
      <w:r>
        <w:rPr>
          <w:rFonts w:hint="eastAsia" w:ascii="仿宋_GB2312" w:hAnsi="仿宋_GB2312" w:eastAsia="仿宋_GB2312" w:cs="仿宋_GB2312"/>
          <w:b w:val="0"/>
          <w:bCs w:val="0"/>
          <w:kern w:val="2"/>
          <w:sz w:val="32"/>
          <w:szCs w:val="32"/>
          <w:lang w:val="en" w:eastAsia="zh-CN" w:bidi="ar-SA"/>
        </w:rPr>
        <w:t>举办少数民族文化活动</w:t>
      </w:r>
      <w:r>
        <w:rPr>
          <w:rFonts w:hint="eastAsia" w:ascii="仿宋_GB2312" w:hAnsi="仿宋_GB2312" w:eastAsia="仿宋_GB2312" w:cs="仿宋_GB2312"/>
          <w:b w:val="0"/>
          <w:bCs w:val="0"/>
          <w:kern w:val="2"/>
          <w:sz w:val="32"/>
          <w:szCs w:val="32"/>
          <w:lang w:val="en-US" w:eastAsia="zh-CN" w:bidi="ar-SA"/>
        </w:rPr>
        <w:t>3场次，累计参加群众3000人；实施文化类活动类项目1个，惠及师生400人，间接受益群众2000多人；项目验收一次通过率方面：因冬季停工，小横路社区民族文化广场项目预计5月建成并投入使用。</w:t>
      </w:r>
      <w:r>
        <w:rPr>
          <w:rFonts w:hint="eastAsia" w:ascii="仿宋_GB2312" w:hAnsi="仿宋_GB2312" w:eastAsia="仿宋_GB2312" w:cs="仿宋_GB2312"/>
          <w:b w:val="0"/>
          <w:bCs w:val="0"/>
          <w:kern w:val="2"/>
          <w:sz w:val="32"/>
          <w:szCs w:val="32"/>
          <w:lang w:val="en" w:eastAsia="zh-CN" w:bidi="ar-SA"/>
        </w:rPr>
        <w:t>效益指标：民族文化场所使用率达到</w:t>
      </w:r>
      <w:r>
        <w:rPr>
          <w:rFonts w:hint="eastAsia" w:ascii="仿宋_GB2312" w:hAnsi="仿宋_GB2312" w:eastAsia="仿宋_GB2312" w:cs="仿宋_GB2312"/>
          <w:b w:val="0"/>
          <w:bCs w:val="0"/>
          <w:kern w:val="2"/>
          <w:sz w:val="32"/>
          <w:szCs w:val="32"/>
          <w:lang w:val="en-US" w:eastAsia="zh-CN" w:bidi="ar-SA"/>
        </w:rPr>
        <w:t>100%，新区所有民族文化活动场所均能够做到正常开放；通过项目资金的使用，有效</w:t>
      </w:r>
      <w:r>
        <w:rPr>
          <w:rFonts w:hint="eastAsia" w:ascii="仿宋_GB2312" w:hAnsi="仿宋_GB2312" w:eastAsia="仿宋_GB2312" w:cs="仿宋_GB2312"/>
          <w:b w:val="0"/>
          <w:bCs w:val="0"/>
          <w:kern w:val="2"/>
          <w:sz w:val="32"/>
          <w:szCs w:val="32"/>
          <w:lang w:val="en" w:eastAsia="zh-CN" w:bidi="ar-SA"/>
        </w:rPr>
        <w:t>促进各民族文化交流互鉴，中华民族共同体意识不断铸牢。满意度指标：项目实施过程中</w:t>
      </w:r>
      <w:r>
        <w:rPr>
          <w:rFonts w:hint="eastAsia" w:ascii="仿宋_GB2312" w:hAnsi="仿宋_GB2312" w:eastAsia="仿宋_GB2312" w:cs="仿宋_GB2312"/>
          <w:b w:val="0"/>
          <w:bCs w:val="0"/>
          <w:kern w:val="2"/>
          <w:sz w:val="32"/>
          <w:szCs w:val="32"/>
          <w:lang w:val="en" w:eastAsia="zh-CN" w:bidi="ar-SA"/>
        </w:rPr>
        <w:t>群众满意度持续提升，达到</w:t>
      </w:r>
      <w:r>
        <w:rPr>
          <w:rFonts w:hint="eastAsia" w:ascii="仿宋_GB2312" w:hAnsi="仿宋_GB2312" w:eastAsia="仿宋_GB2312" w:cs="仿宋_GB2312"/>
          <w:b w:val="0"/>
          <w:bCs w:val="0"/>
          <w:kern w:val="2"/>
          <w:sz w:val="32"/>
          <w:szCs w:val="32"/>
          <w:lang w:val="en-US" w:eastAsia="zh-CN" w:bidi="ar-SA"/>
        </w:rPr>
        <w:t>95%以上。</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bCs/>
          <w:sz w:val="32"/>
          <w:szCs w:val="32"/>
          <w:lang w:val="en" w:eastAsia="zh-CN"/>
        </w:rPr>
      </w:pPr>
      <w:r>
        <w:rPr>
          <w:rFonts w:hint="eastAsia" w:ascii="仿宋_GB2312" w:hAnsi="仿宋_GB2312" w:eastAsia="仿宋_GB2312" w:cs="仿宋_GB2312"/>
          <w:b/>
          <w:bCs/>
          <w:sz w:val="32"/>
          <w:szCs w:val="32"/>
          <w:lang w:val="en-US" w:eastAsia="zh-CN"/>
        </w:rPr>
        <w:t>4.</w:t>
      </w:r>
      <w:r>
        <w:rPr>
          <w:rFonts w:hint="eastAsia" w:ascii="仿宋_GB2312" w:hAnsi="仿宋_GB2312" w:eastAsia="仿宋_GB2312" w:cs="仿宋_GB2312"/>
          <w:b/>
          <w:bCs/>
          <w:sz w:val="32"/>
          <w:szCs w:val="32"/>
          <w:lang w:val="en" w:eastAsia="zh-CN"/>
        </w:rPr>
        <w:t>偏离绩效目标的原因及下一步改进措施</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lang w:val="en-US" w:eastAsia="zh-CN"/>
        </w:rPr>
      </w:pPr>
      <w:r>
        <w:rPr>
          <w:rFonts w:hint="eastAsia" w:ascii="仿宋_GB2312" w:hAnsi="仿宋_GB2312" w:eastAsia="仿宋_GB2312" w:cs="仿宋_GB2312"/>
          <w:sz w:val="32"/>
          <w:szCs w:val="32"/>
          <w:lang w:val="en-US" w:eastAsia="zh-CN"/>
        </w:rPr>
        <w:t>2021年</w:t>
      </w:r>
      <w:r>
        <w:rPr>
          <w:rFonts w:hint="eastAsia" w:ascii="仿宋_GB2312" w:hAnsi="仿宋_GB2312" w:eastAsia="仿宋_GB2312" w:cs="仿宋_GB2312"/>
          <w:sz w:val="32"/>
          <w:szCs w:val="32"/>
          <w:lang w:eastAsia="zh-CN"/>
        </w:rPr>
        <w:t>，我们按照省民委关于做好少数民族文化发展工作的有关部署，认真谋划工作目标，并将年度目标任务分解至各月，并安排相关资金予以保障。由于受疫情影响，相关单位项目实施进度缓慢，小横路社区民族团结进步示范社区工作与全国要求相比，还有一定差距等等</w:t>
      </w:r>
      <w:r>
        <w:rPr>
          <w:rFonts w:hint="eastAsia" w:ascii="仿宋_GB2312" w:hAnsi="仿宋_GB2312" w:eastAsia="仿宋_GB2312" w:cs="仿宋_GB2312"/>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六、绩效自评结果拟应用和公开情况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开展预算绩效评价以来，我们强化财政预算资金管理，针对不同的项目，设定不同的目标，定期不定期的开展预算执行绩效自评，从“被动接受”向“主动介入”转变，预算执行绩效的作用日益突出，通过设定绩效目标，有力推动了项目实施，有效地发挥了公共财政公用保障作用。 加强自评结果的整理、分析，将自评结果作为本部门完善政策和改进管理的重要依据，对预算执行率偏低、自评结果较差的项目，要单独说明原因，提出整改措施。</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lang w:val="en-US" w:eastAsia="zh-CN"/>
        </w:rPr>
      </w:pPr>
    </w:p>
    <w:p>
      <w:pPr>
        <w:pStyle w:val="5"/>
        <w:keepNext w:val="0"/>
        <w:keepLines w:val="0"/>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附件：1.2021年党群工作部整体支出绩效自评表</w:t>
      </w:r>
    </w:p>
    <w:p>
      <w:pPr>
        <w:keepNext w:val="0"/>
        <w:keepLines w:val="0"/>
        <w:pageBreakBefore w:val="0"/>
        <w:kinsoku/>
        <w:wordWrap/>
        <w:overflowPunct/>
        <w:topLinePunct w:val="0"/>
        <w:autoSpaceDE/>
        <w:autoSpaceDN/>
        <w:bidi w:val="0"/>
        <w:adjustRightInd/>
        <w:snapToGrid/>
        <w:spacing w:line="600" w:lineRule="exact"/>
        <w:ind w:left="1596" w:leftChars="760" w:firstLine="0" w:firstLineChars="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2.2021年度党群工作部预算支出项目绩效自评结果汇总表</w:t>
      </w:r>
    </w:p>
    <w:p>
      <w:pPr>
        <w:pStyle w:val="5"/>
        <w:keepNext w:val="0"/>
        <w:keepLines w:val="0"/>
        <w:pageBreakBefore w:val="0"/>
        <w:kinsoku/>
        <w:wordWrap/>
        <w:overflowPunct/>
        <w:topLinePunct w:val="0"/>
        <w:autoSpaceDE/>
        <w:autoSpaceDN/>
        <w:bidi w:val="0"/>
        <w:adjustRightInd/>
        <w:snapToGrid/>
        <w:spacing w:line="600" w:lineRule="exact"/>
        <w:ind w:left="1596" w:leftChars="760" w:firstLine="0" w:firstLineChars="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3.2021年党群共工作部预算项目支出绩效自评表（4张）</w:t>
      </w:r>
    </w:p>
    <w:p>
      <w:pPr>
        <w:pStyle w:val="5"/>
        <w:keepNext w:val="0"/>
        <w:keepLines w:val="0"/>
        <w:pageBreakBefore w:val="0"/>
        <w:kinsoku/>
        <w:wordWrap/>
        <w:overflowPunct/>
        <w:topLinePunct w:val="0"/>
        <w:autoSpaceDE/>
        <w:autoSpaceDN/>
        <w:bidi w:val="0"/>
        <w:adjustRightInd/>
        <w:snapToGrid/>
        <w:spacing w:line="600" w:lineRule="exact"/>
        <w:ind w:left="1596" w:leftChars="760" w:firstLine="0" w:firstLineChars="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4.省、市对新区转移支付支出绩效自评结果汇总表</w:t>
      </w:r>
    </w:p>
    <w:p>
      <w:pPr>
        <w:pStyle w:val="5"/>
        <w:keepNext w:val="0"/>
        <w:keepLines w:val="0"/>
        <w:pageBreakBefore w:val="0"/>
        <w:kinsoku/>
        <w:wordWrap/>
        <w:overflowPunct/>
        <w:topLinePunct w:val="0"/>
        <w:autoSpaceDE/>
        <w:autoSpaceDN/>
        <w:bidi w:val="0"/>
        <w:adjustRightInd/>
        <w:snapToGrid/>
        <w:spacing w:line="600" w:lineRule="exact"/>
        <w:ind w:left="1596" w:leftChars="760" w:firstLine="0" w:firstLineChars="0"/>
        <w:textAlignment w:val="auto"/>
        <w:rPr>
          <w:rFonts w:hint="default"/>
          <w:lang w:val="en-US" w:eastAsia="zh-CN"/>
        </w:rPr>
      </w:pPr>
      <w:r>
        <w:rPr>
          <w:rFonts w:hint="eastAsia" w:ascii="仿宋" w:hAnsi="仿宋" w:eastAsia="仿宋" w:cs="仿宋"/>
          <w:sz w:val="32"/>
          <w:szCs w:val="32"/>
          <w:lang w:val="en-US" w:eastAsia="zh-CN"/>
        </w:rPr>
        <w:t>5.</w:t>
      </w:r>
      <w:r>
        <w:rPr>
          <w:rFonts w:hint="default" w:ascii="仿宋" w:hAnsi="仿宋" w:eastAsia="仿宋" w:cs="仿宋"/>
          <w:sz w:val="32"/>
          <w:szCs w:val="32"/>
          <w:lang w:val="en-US" w:eastAsia="zh-CN"/>
        </w:rPr>
        <w:t>省、市对新区转移支付支出绩效自评</w:t>
      </w:r>
      <w:r>
        <w:rPr>
          <w:rFonts w:hint="eastAsia" w:ascii="仿宋" w:hAnsi="仿宋" w:eastAsia="仿宋" w:cs="仿宋"/>
          <w:sz w:val="32"/>
          <w:szCs w:val="32"/>
          <w:lang w:val="en-US" w:eastAsia="zh-CN"/>
        </w:rPr>
        <w:t>表（2张）</w:t>
      </w:r>
    </w:p>
    <w:p>
      <w:pPr>
        <w:pStyle w:val="5"/>
        <w:keepNext w:val="0"/>
        <w:keepLines w:val="0"/>
        <w:pageBreakBefore w:val="0"/>
        <w:kinsoku/>
        <w:wordWrap/>
        <w:overflowPunct/>
        <w:topLinePunct w:val="0"/>
        <w:autoSpaceDE/>
        <w:autoSpaceDN/>
        <w:bidi w:val="0"/>
        <w:adjustRightInd/>
        <w:snapToGrid/>
        <w:spacing w:line="600" w:lineRule="exact"/>
        <w:textAlignment w:val="auto"/>
        <w:rPr>
          <w:rFonts w:hint="eastAsia"/>
          <w:lang w:val="en-US" w:eastAsia="zh-CN"/>
        </w:rPr>
      </w:pPr>
    </w:p>
    <w:p>
      <w:pPr>
        <w:pStyle w:val="5"/>
        <w:keepNext w:val="0"/>
        <w:keepLines w:val="0"/>
        <w:pageBreakBefore w:val="0"/>
        <w:kinsoku/>
        <w:wordWrap/>
        <w:overflowPunct/>
        <w:topLinePunct w:val="0"/>
        <w:autoSpaceDE/>
        <w:autoSpaceDN/>
        <w:bidi w:val="0"/>
        <w:adjustRightInd/>
        <w:snapToGrid/>
        <w:spacing w:line="600" w:lineRule="exact"/>
        <w:ind w:left="0" w:leftChars="0" w:firstLine="0" w:firstLineChars="0"/>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4480" w:firstLineChars="14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兰州新区党群工作部</w:t>
      </w:r>
    </w:p>
    <w:p>
      <w:pPr>
        <w:pStyle w:val="5"/>
        <w:keepNext w:val="0"/>
        <w:keepLines w:val="0"/>
        <w:pageBreakBefore w:val="0"/>
        <w:widowControl w:val="0"/>
        <w:kinsoku/>
        <w:wordWrap/>
        <w:overflowPunct/>
        <w:topLinePunct w:val="0"/>
        <w:autoSpaceDE/>
        <w:autoSpaceDN/>
        <w:bidi w:val="0"/>
        <w:adjustRightInd/>
        <w:snapToGrid/>
        <w:spacing w:line="600" w:lineRule="exact"/>
        <w:ind w:firstLine="3840" w:firstLineChars="1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2022年</w:t>
      </w:r>
      <w:bookmarkStart w:id="0" w:name="_GoBack"/>
      <w:bookmarkEnd w:id="0"/>
      <w:r>
        <w:rPr>
          <w:rFonts w:hint="eastAsia" w:ascii="仿宋" w:hAnsi="仿宋" w:eastAsia="仿宋" w:cs="仿宋"/>
          <w:sz w:val="32"/>
          <w:szCs w:val="32"/>
          <w:lang w:val="en-US" w:eastAsia="zh-CN"/>
        </w:rPr>
        <w:t>3月13日</w:t>
      </w:r>
    </w:p>
    <w:sectPr>
      <w:footerReference r:id="rId3" w:type="default"/>
      <w:pgSz w:w="11906" w:h="16838"/>
      <w:pgMar w:top="1440" w:right="1800" w:bottom="1440" w:left="1800" w:header="851" w:footer="992" w:gutter="0"/>
      <w:pgNumType w:start="2"/>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altName w:val="Arial Unicode MS"/>
    <w:panose1 w:val="03000509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楷体_GB2312">
    <w:panose1 w:val="02010609030101010101"/>
    <w:charset w:val="86"/>
    <w:family w:val="modern"/>
    <w:pitch w:val="default"/>
    <w:sig w:usb0="00000001" w:usb1="080E0000" w:usb2="00000000" w:usb3="00000000" w:csb0="00040000" w:csb1="00000000"/>
  </w:font>
  <w:font w:name="方正粗黑宋简体">
    <w:panose1 w:val="02000000000000000000"/>
    <w:charset w:val="86"/>
    <w:family w:val="auto"/>
    <w:pitch w:val="default"/>
    <w:sig w:usb0="A00002BF" w:usb1="184F6CFA" w:usb2="00000012" w:usb3="00000000" w:csb0="00040001" w:csb1="00000000"/>
  </w:font>
  <w:font w:name="方正舒体">
    <w:panose1 w:val="02010601030101010101"/>
    <w:charset w:val="86"/>
    <w:family w:val="auto"/>
    <w:pitch w:val="default"/>
    <w:sig w:usb0="00000003"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5CF9FE"/>
    <w:multiLevelType w:val="singleLevel"/>
    <w:tmpl w:val="AC5CF9F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ZkZTA3ZDBlZGQ5Y2NjNzgxOGRiM2FhNTRkNjc5MDUifQ=="/>
  </w:docVars>
  <w:rsids>
    <w:rsidRoot w:val="00000000"/>
    <w:rsid w:val="007D24CD"/>
    <w:rsid w:val="00B85BD4"/>
    <w:rsid w:val="019F7C59"/>
    <w:rsid w:val="01D137CA"/>
    <w:rsid w:val="022C00EF"/>
    <w:rsid w:val="024E49EE"/>
    <w:rsid w:val="0329109C"/>
    <w:rsid w:val="03347504"/>
    <w:rsid w:val="05184F9C"/>
    <w:rsid w:val="06191CF6"/>
    <w:rsid w:val="071676C1"/>
    <w:rsid w:val="08314CDB"/>
    <w:rsid w:val="0840028F"/>
    <w:rsid w:val="08CF2934"/>
    <w:rsid w:val="091E48B4"/>
    <w:rsid w:val="093B3B73"/>
    <w:rsid w:val="09762992"/>
    <w:rsid w:val="09C86C89"/>
    <w:rsid w:val="0A3F38EE"/>
    <w:rsid w:val="0C050E40"/>
    <w:rsid w:val="0C3B35E1"/>
    <w:rsid w:val="0C4B28A9"/>
    <w:rsid w:val="0C4C5762"/>
    <w:rsid w:val="0C5729CB"/>
    <w:rsid w:val="0CD32BF4"/>
    <w:rsid w:val="0CEA50AE"/>
    <w:rsid w:val="0D585E14"/>
    <w:rsid w:val="0F250665"/>
    <w:rsid w:val="101E60F1"/>
    <w:rsid w:val="10BA5DDE"/>
    <w:rsid w:val="11056D2F"/>
    <w:rsid w:val="110816DB"/>
    <w:rsid w:val="11487666"/>
    <w:rsid w:val="11B10B49"/>
    <w:rsid w:val="11D3119F"/>
    <w:rsid w:val="130A4485"/>
    <w:rsid w:val="13B1013A"/>
    <w:rsid w:val="15B12FCF"/>
    <w:rsid w:val="169D40E1"/>
    <w:rsid w:val="16B73150"/>
    <w:rsid w:val="1829043E"/>
    <w:rsid w:val="18A90ED2"/>
    <w:rsid w:val="198D10C6"/>
    <w:rsid w:val="1A082B0E"/>
    <w:rsid w:val="1B6F7116"/>
    <w:rsid w:val="1CA4043D"/>
    <w:rsid w:val="1E9D4AA2"/>
    <w:rsid w:val="1EE2467E"/>
    <w:rsid w:val="1EF74E3D"/>
    <w:rsid w:val="1F5D7F8A"/>
    <w:rsid w:val="1F680BA2"/>
    <w:rsid w:val="1F987990"/>
    <w:rsid w:val="20DC7D20"/>
    <w:rsid w:val="20FB24AA"/>
    <w:rsid w:val="22C862EB"/>
    <w:rsid w:val="2324210A"/>
    <w:rsid w:val="236275D2"/>
    <w:rsid w:val="249479BD"/>
    <w:rsid w:val="24D01EAC"/>
    <w:rsid w:val="2500326C"/>
    <w:rsid w:val="25EE2A73"/>
    <w:rsid w:val="261F5D33"/>
    <w:rsid w:val="264D3858"/>
    <w:rsid w:val="277A20C3"/>
    <w:rsid w:val="27810CB5"/>
    <w:rsid w:val="278D5070"/>
    <w:rsid w:val="280304A8"/>
    <w:rsid w:val="28BE046C"/>
    <w:rsid w:val="29E921C6"/>
    <w:rsid w:val="2A666CD9"/>
    <w:rsid w:val="2A6F081B"/>
    <w:rsid w:val="2B8E5154"/>
    <w:rsid w:val="2B9B59CD"/>
    <w:rsid w:val="2EBD4DE9"/>
    <w:rsid w:val="2ECF1E6D"/>
    <w:rsid w:val="302B5CB5"/>
    <w:rsid w:val="3048109E"/>
    <w:rsid w:val="311D065A"/>
    <w:rsid w:val="31C72D01"/>
    <w:rsid w:val="320A67F6"/>
    <w:rsid w:val="34C43557"/>
    <w:rsid w:val="34F45B40"/>
    <w:rsid w:val="35337299"/>
    <w:rsid w:val="35B03974"/>
    <w:rsid w:val="35C25571"/>
    <w:rsid w:val="3743511F"/>
    <w:rsid w:val="37FE4258"/>
    <w:rsid w:val="384023F7"/>
    <w:rsid w:val="3852020F"/>
    <w:rsid w:val="3A5D3885"/>
    <w:rsid w:val="3C0F2D43"/>
    <w:rsid w:val="3C694035"/>
    <w:rsid w:val="3C9B66BC"/>
    <w:rsid w:val="3F627445"/>
    <w:rsid w:val="3FFC7553"/>
    <w:rsid w:val="400719C0"/>
    <w:rsid w:val="40EB464A"/>
    <w:rsid w:val="41F6153E"/>
    <w:rsid w:val="42993CAB"/>
    <w:rsid w:val="43073B20"/>
    <w:rsid w:val="43A43261"/>
    <w:rsid w:val="43D31759"/>
    <w:rsid w:val="43EC4AFC"/>
    <w:rsid w:val="44627201"/>
    <w:rsid w:val="45010E14"/>
    <w:rsid w:val="45696EC8"/>
    <w:rsid w:val="457427A8"/>
    <w:rsid w:val="46A0329D"/>
    <w:rsid w:val="477550A5"/>
    <w:rsid w:val="47A158E9"/>
    <w:rsid w:val="47E06A54"/>
    <w:rsid w:val="47E4277E"/>
    <w:rsid w:val="47ED1184"/>
    <w:rsid w:val="47F653CB"/>
    <w:rsid w:val="48D26598"/>
    <w:rsid w:val="4B5E681A"/>
    <w:rsid w:val="4C03562B"/>
    <w:rsid w:val="4CE03A1F"/>
    <w:rsid w:val="4CF62F8F"/>
    <w:rsid w:val="4D3D4B6D"/>
    <w:rsid w:val="4D6E2CE5"/>
    <w:rsid w:val="4E201A58"/>
    <w:rsid w:val="4E264F7A"/>
    <w:rsid w:val="4E926B9B"/>
    <w:rsid w:val="4E9E1F0A"/>
    <w:rsid w:val="4F4D0206"/>
    <w:rsid w:val="50C64943"/>
    <w:rsid w:val="5174405C"/>
    <w:rsid w:val="51CE0D46"/>
    <w:rsid w:val="51E261AF"/>
    <w:rsid w:val="5218260C"/>
    <w:rsid w:val="52841805"/>
    <w:rsid w:val="53704D96"/>
    <w:rsid w:val="53CB5E24"/>
    <w:rsid w:val="550509CD"/>
    <w:rsid w:val="554A4B38"/>
    <w:rsid w:val="56513CD7"/>
    <w:rsid w:val="56CA575D"/>
    <w:rsid w:val="56FE1085"/>
    <w:rsid w:val="581B2E9F"/>
    <w:rsid w:val="58354853"/>
    <w:rsid w:val="58B873FB"/>
    <w:rsid w:val="58D238E1"/>
    <w:rsid w:val="58F2178E"/>
    <w:rsid w:val="599E0474"/>
    <w:rsid w:val="5A7546BD"/>
    <w:rsid w:val="5A9D1787"/>
    <w:rsid w:val="5BDE7483"/>
    <w:rsid w:val="5C0B00F8"/>
    <w:rsid w:val="5C9E08DA"/>
    <w:rsid w:val="5E256E82"/>
    <w:rsid w:val="5F0F5327"/>
    <w:rsid w:val="5F971539"/>
    <w:rsid w:val="5FCF7CFC"/>
    <w:rsid w:val="600B1372"/>
    <w:rsid w:val="614F5F96"/>
    <w:rsid w:val="615578CD"/>
    <w:rsid w:val="61F06D6A"/>
    <w:rsid w:val="63671BF0"/>
    <w:rsid w:val="63AE3B2D"/>
    <w:rsid w:val="641F3A56"/>
    <w:rsid w:val="64ED0D9E"/>
    <w:rsid w:val="653E0424"/>
    <w:rsid w:val="66944990"/>
    <w:rsid w:val="676E0D4E"/>
    <w:rsid w:val="67B63A26"/>
    <w:rsid w:val="68022129"/>
    <w:rsid w:val="6826636E"/>
    <w:rsid w:val="6887500C"/>
    <w:rsid w:val="6935616D"/>
    <w:rsid w:val="69496CFD"/>
    <w:rsid w:val="6A195784"/>
    <w:rsid w:val="6A786D8C"/>
    <w:rsid w:val="6AAB08C9"/>
    <w:rsid w:val="6B3C70E0"/>
    <w:rsid w:val="6B65143B"/>
    <w:rsid w:val="6B841DB9"/>
    <w:rsid w:val="6C8A36F6"/>
    <w:rsid w:val="6DA4692F"/>
    <w:rsid w:val="6E092BBF"/>
    <w:rsid w:val="6E6A4175"/>
    <w:rsid w:val="6ECF3D7A"/>
    <w:rsid w:val="6F6308F3"/>
    <w:rsid w:val="6FD92EDE"/>
    <w:rsid w:val="706D2D65"/>
    <w:rsid w:val="70C2263F"/>
    <w:rsid w:val="70C30D9D"/>
    <w:rsid w:val="70FC6E90"/>
    <w:rsid w:val="7113445C"/>
    <w:rsid w:val="71E44240"/>
    <w:rsid w:val="736F0345"/>
    <w:rsid w:val="7403230C"/>
    <w:rsid w:val="744B0A4E"/>
    <w:rsid w:val="74C53ADD"/>
    <w:rsid w:val="7543616D"/>
    <w:rsid w:val="75895059"/>
    <w:rsid w:val="79C520D1"/>
    <w:rsid w:val="7A987989"/>
    <w:rsid w:val="7AA053D0"/>
    <w:rsid w:val="7AC51A70"/>
    <w:rsid w:val="7ADD11A8"/>
    <w:rsid w:val="7AFF3E1E"/>
    <w:rsid w:val="7C84190F"/>
    <w:rsid w:val="7D051571"/>
    <w:rsid w:val="7D717C25"/>
    <w:rsid w:val="7E340607"/>
    <w:rsid w:val="7E903EC0"/>
    <w:rsid w:val="7EA50913"/>
    <w:rsid w:val="7F5A409F"/>
    <w:rsid w:val="7F9072FB"/>
    <w:rsid w:val="7F9910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6"/>
    <w:basedOn w:val="1"/>
    <w:next w:val="1"/>
    <w:qFormat/>
    <w:uiPriority w:val="0"/>
    <w:pPr>
      <w:keepNext/>
      <w:keepLines/>
      <w:widowControl w:val="0"/>
      <w:spacing w:line="360" w:lineRule="auto"/>
      <w:ind w:firstLine="640" w:firstLineChars="200"/>
      <w:jc w:val="both"/>
      <w:outlineLvl w:val="5"/>
    </w:pPr>
    <w:rPr>
      <w:rFonts w:ascii="Cambria" w:hAnsi="Cambria" w:eastAsia="仿宋_GB2312" w:cs="Times New Roman"/>
      <w:bCs/>
      <w:kern w:val="2"/>
      <w:sz w:val="24"/>
      <w:szCs w:val="24"/>
      <w:lang w:val="en-US" w:eastAsia="zh-CN"/>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样式1"/>
    <w:basedOn w:val="3"/>
    <w:next w:val="1"/>
    <w:qFormat/>
    <w:uiPriority w:val="0"/>
    <w:rPr>
      <w:rFonts w:eastAsia="仿宋_GB2312"/>
      <w:sz w:val="32"/>
    </w:rPr>
  </w:style>
  <w:style w:type="paragraph" w:styleId="3">
    <w:name w:val="Title"/>
    <w:basedOn w:val="1"/>
    <w:qFormat/>
    <w:uiPriority w:val="0"/>
    <w:pPr>
      <w:spacing w:before="240" w:after="60"/>
      <w:jc w:val="center"/>
      <w:outlineLvl w:val="0"/>
    </w:pPr>
    <w:rPr>
      <w:rFonts w:ascii="Arial" w:hAnsi="Arial" w:cs="Arial"/>
      <w:b/>
      <w:bCs/>
      <w:sz w:val="32"/>
      <w:szCs w:val="32"/>
    </w:rPr>
  </w:style>
  <w:style w:type="paragraph" w:styleId="5">
    <w:name w:val="toc 3"/>
    <w:basedOn w:val="1"/>
    <w:next w:val="1"/>
    <w:qFormat/>
    <w:uiPriority w:val="0"/>
    <w:pPr>
      <w:ind w:left="840"/>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index 9"/>
    <w:basedOn w:val="1"/>
    <w:next w:val="1"/>
    <w:qFormat/>
    <w:uiPriority w:val="0"/>
    <w:pPr>
      <w:ind w:left="1600" w:leftChars="1600"/>
    </w:pPr>
  </w:style>
  <w:style w:type="paragraph" w:styleId="9">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12">
    <w:name w:val="FollowedHyperlink"/>
    <w:basedOn w:val="11"/>
    <w:qFormat/>
    <w:uiPriority w:val="0"/>
    <w:rPr>
      <w:color w:val="333333"/>
      <w:u w:val="none"/>
    </w:rPr>
  </w:style>
  <w:style w:type="character" w:styleId="13">
    <w:name w:val="Hyperlink"/>
    <w:basedOn w:val="11"/>
    <w:qFormat/>
    <w:uiPriority w:val="0"/>
    <w:rPr>
      <w:color w:val="333333"/>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1327</Words>
  <Characters>1396</Characters>
  <Lines>0</Lines>
  <Paragraphs>0</Paragraphs>
  <TotalTime>13</TotalTime>
  <ScaleCrop>false</ScaleCrop>
  <LinksUpToDate>false</LinksUpToDate>
  <CharactersWithSpaces>1396</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2021-02-09T03:57:00Z</dcterms:created>
  <dc:creator>Administrator.PC-20190920HDVN</dc:creator>
  <cp:lastModifiedBy>小玲子</cp:lastModifiedBy>
  <cp:lastPrinted>2023-09-27T15:00:00Z</cp:lastPrinted>
  <dcterms:modified xsi:type="dcterms:W3CDTF">2023-09-28T01:57:52Z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512F0FC0A3984446B391A1799479A5B2</vt:lpwstr>
  </property>
</Properties>
</file>