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年兰州新区管委会会议学法计划</w:t>
      </w:r>
    </w:p>
    <w:bookmarkEnd w:id="0"/>
    <w:tbl>
      <w:tblPr>
        <w:tblStyle w:val="6"/>
        <w:tblW w:w="9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4800"/>
        <w:gridCol w:w="1591"/>
        <w:gridCol w:w="2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学法内容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学法时间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主讲单位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依法行政专题学习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2023年1月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民政司法和社保局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促进个体工商户发展条例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2023年2月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市场监管局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中华人民共和国黄河保护法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2023年3月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农林水务局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政府投资条例、甘肃省政府投资管理办法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2023年4月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经发局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中华人民共和国家庭教育促进法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2023年5月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教育体育局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中华人民共和国矿产资源法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2023年6月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自然资源局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中华人民共和国对外贸易法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2023年7月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商文旅局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中华人民共和国噪声污染防治法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2023年8月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生态环境局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政府债务管理方面的法律法规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2023年9月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财政局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中华人民共和国基本医疗卫生与健康促进法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2023年10月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卫生健康委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甘肃省安全生产条例（2022年修订）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2023年11月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应急局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exact"/>
          <w:jc w:val="center"/>
        </w:trPr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中华人民共和国宪法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2023年12月</w:t>
            </w:r>
          </w:p>
        </w:tc>
        <w:tc>
          <w:tcPr>
            <w:tcW w:w="2139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民政司法和社保局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-199" w:leftChars="-95" w:firstLine="562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备注：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各相关单位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可根据法律、法规、规章最新立、改、废情况，适时调整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学法内容，并提前与民政司法和社保局做好沟通衔接。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587" w:right="1474" w:bottom="1474" w:left="1474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ordWrap w:val="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tabs>
        <w:tab w:val="left" w:pos="7500"/>
        <w:tab w:val="clear" w:pos="4153"/>
        <w:tab w:val="clear" w:pos="8306"/>
      </w:tabs>
      <w:ind w:right="360" w:firstLine="360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60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360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360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15CF2BDC"/>
    <w:rsid w:val="15C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2023-06-02T08:57:00Z</dcterms:created>
  <dc:creator>王蛋蛋</dc:creator>
  <cp:lastModifiedBy>王蛋蛋</cp:lastModifiedBy>
  <dcterms:modified xsi:type="dcterms:W3CDTF">2023-06-02T08:57:13Z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2265B62820574890B0DA345DD06E694F_11</vt:lpwstr>
  </property>
</Properties>
</file>