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宋体" w:eastAsia="方正小标宋简体"/>
          <w:sz w:val="44"/>
          <w:szCs w:val="44"/>
        </w:rPr>
      </w:pPr>
    </w:p>
    <w:p>
      <w:pPr>
        <w:spacing w:line="600" w:lineRule="exact"/>
        <w:jc w:val="center"/>
        <w:rPr>
          <w:rFonts w:hint="eastAsia" w:ascii="方正小标宋简体" w:hAnsi="宋体" w:eastAsia="方正小标宋简体"/>
          <w:sz w:val="44"/>
          <w:szCs w:val="44"/>
        </w:rPr>
      </w:pPr>
    </w:p>
    <w:p>
      <w:pPr>
        <w:spacing w:line="600" w:lineRule="exact"/>
        <w:jc w:val="center"/>
        <w:rPr>
          <w:rFonts w:ascii="方正小标宋简体" w:hAnsi="宋体" w:eastAsia="方正小标宋简体"/>
          <w:sz w:val="44"/>
          <w:szCs w:val="44"/>
        </w:rPr>
      </w:pPr>
      <w:r>
        <w:rPr>
          <w:rFonts w:ascii="方正小标宋简体" w:hAnsi="宋体" w:eastAsia="方正小标宋简体"/>
          <w:sz w:val="44"/>
          <w:szCs w:val="44"/>
        </w:rPr>
        <w:t>202</w:t>
      </w:r>
      <w:r>
        <w:rPr>
          <w:rFonts w:hint="eastAsia" w:ascii="方正小标宋简体" w:hAnsi="宋体" w:eastAsia="方正小标宋简体"/>
          <w:sz w:val="44"/>
          <w:szCs w:val="44"/>
        </w:rPr>
        <w:t>1年度兰州新区自然资源局部门预算</w:t>
      </w:r>
    </w:p>
    <w:p>
      <w:pPr>
        <w:spacing w:line="60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执行情况自评报告</w:t>
      </w:r>
    </w:p>
    <w:p>
      <w:pPr>
        <w:spacing w:line="560" w:lineRule="exact"/>
        <w:ind w:firstLine="420" w:firstLineChars="200"/>
        <w:rPr>
          <w:rFonts w:ascii="仿宋_GB2312" w:eastAsia="仿宋_GB2312"/>
          <w:sz w:val="32"/>
          <w:szCs w:val="32"/>
        </w:rPr>
      </w:pPr>
      <w:r>
        <w:t xml:space="preserve">   </w:t>
      </w:r>
      <w:r>
        <w:rPr>
          <w:rFonts w:hint="eastAsia" w:ascii="仿宋_GB2312" w:eastAsia="仿宋_GB2312"/>
          <w:sz w:val="32"/>
          <w:szCs w:val="32"/>
        </w:rPr>
        <w:t xml:space="preserve"> </w:t>
      </w:r>
    </w:p>
    <w:p>
      <w:pPr>
        <w:spacing w:line="560" w:lineRule="exact"/>
        <w:rPr>
          <w:rFonts w:ascii="黑体" w:hAnsi="黑体" w:eastAsia="黑体"/>
          <w:sz w:val="32"/>
          <w:szCs w:val="32"/>
        </w:rPr>
      </w:pPr>
      <w:r>
        <w:rPr>
          <w:rFonts w:hint="eastAsia" w:ascii="仿宋_GB2312" w:hAnsi="宋体" w:eastAsia="仿宋_GB2312"/>
          <w:sz w:val="32"/>
          <w:szCs w:val="32"/>
        </w:rPr>
        <w:t>兰州新区财政局（国有资产监督管理局）：</w:t>
      </w:r>
    </w:p>
    <w:p>
      <w:pPr>
        <w:spacing w:line="560" w:lineRule="exact"/>
        <w:ind w:firstLine="640" w:firstLineChars="200"/>
        <w:rPr>
          <w:rFonts w:ascii="黑体" w:hAnsi="黑体" w:eastAsia="黑体"/>
          <w:sz w:val="32"/>
          <w:szCs w:val="32"/>
        </w:rPr>
      </w:pPr>
      <w:r>
        <w:rPr>
          <w:rFonts w:hint="eastAsia" w:ascii="仿宋_GB2312" w:eastAsia="仿宋_GB2312"/>
          <w:sz w:val="32"/>
          <w:szCs w:val="32"/>
        </w:rPr>
        <w:t>根据</w:t>
      </w:r>
      <w:r>
        <w:rPr>
          <w:rFonts w:ascii="仿宋_GB2312" w:eastAsia="仿宋_GB2312"/>
          <w:sz w:val="32"/>
          <w:szCs w:val="32"/>
        </w:rPr>
        <w:t>兰州新区</w:t>
      </w:r>
      <w:r>
        <w:rPr>
          <w:rFonts w:hint="eastAsia" w:ascii="仿宋_GB2312" w:eastAsia="仿宋_GB2312"/>
          <w:sz w:val="32"/>
          <w:szCs w:val="32"/>
        </w:rPr>
        <w:t>财政局(国有资产监督管理局）《关于开展2021年度预算执行情况绩效单位自评工作的通知》（兰新财发〔2022〕40号）文件精神，我局对2021年部门整体支出、省市下达的转移支付和20</w:t>
      </w:r>
      <w:r>
        <w:rPr>
          <w:rFonts w:ascii="仿宋_GB2312" w:eastAsia="仿宋_GB2312"/>
          <w:sz w:val="32"/>
          <w:szCs w:val="32"/>
        </w:rPr>
        <w:t>2</w:t>
      </w:r>
      <w:r>
        <w:rPr>
          <w:rFonts w:hint="eastAsia" w:ascii="仿宋_GB2312" w:eastAsia="仿宋_GB2312"/>
          <w:sz w:val="32"/>
          <w:szCs w:val="32"/>
        </w:rPr>
        <w:t>1年度全部预算支出（包括基本支出和项目支出）开展</w:t>
      </w:r>
      <w:r>
        <w:rPr>
          <w:rFonts w:ascii="仿宋_GB2312" w:eastAsia="仿宋_GB2312"/>
          <w:sz w:val="32"/>
          <w:szCs w:val="32"/>
        </w:rPr>
        <w:t>了</w:t>
      </w:r>
      <w:r>
        <w:rPr>
          <w:rFonts w:hint="eastAsia" w:ascii="仿宋_GB2312" w:eastAsia="仿宋_GB2312"/>
          <w:sz w:val="32"/>
          <w:szCs w:val="32"/>
        </w:rPr>
        <w:t>自评</w:t>
      </w:r>
      <w:r>
        <w:rPr>
          <w:rFonts w:ascii="仿宋_GB2312" w:eastAsia="仿宋_GB2312"/>
          <w:sz w:val="32"/>
          <w:szCs w:val="32"/>
        </w:rPr>
        <w:t>工作，现将开展情况</w:t>
      </w:r>
      <w:r>
        <w:rPr>
          <w:rFonts w:hint="eastAsia" w:ascii="仿宋_GB2312" w:eastAsia="仿宋_GB2312"/>
          <w:sz w:val="32"/>
          <w:szCs w:val="32"/>
        </w:rPr>
        <w:t>汇报</w:t>
      </w:r>
      <w:r>
        <w:rPr>
          <w:rFonts w:ascii="仿宋_GB2312" w:eastAsia="仿宋_GB2312"/>
          <w:sz w:val="32"/>
          <w:szCs w:val="32"/>
        </w:rPr>
        <w:t>如下</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一、基本情况</w:t>
      </w:r>
    </w:p>
    <w:p>
      <w:pPr>
        <w:spacing w:line="560" w:lineRule="exact"/>
        <w:ind w:firstLine="640" w:firstLineChars="200"/>
        <w:rPr>
          <w:rFonts w:ascii="楷体_GB2312" w:hAnsi="黑体" w:eastAsia="楷体_GB2312"/>
          <w:sz w:val="32"/>
          <w:szCs w:val="32"/>
        </w:rPr>
      </w:pPr>
      <w:r>
        <w:rPr>
          <w:rFonts w:hint="eastAsia" w:ascii="CESI楷体-GB2312" w:hAnsi="CESI楷体-GB2312" w:eastAsia="CESI楷体-GB2312" w:cs="CESI楷体-GB2312"/>
          <w:sz w:val="32"/>
          <w:szCs w:val="32"/>
        </w:rPr>
        <w:t>（一）部门主要职能。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1.履行全民所有土地、矿产、森林、草原、湿地、水等自然资源资产所有者职责和所有国土空间用途管制职责。拟订自然资源和国土空间规划及测绘等地方性法规和政府规章草案，并监督检查执行情况。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负责新区自然资源调查监测评价。按照自然资源调查监测评价指标体系和统计标准，建立统一规范的自然资源调查监测评价制度。实施自然资源基础调查、专项调查和监测。负责自然资源调查监测评价成果的监督管理和信息发布。指导新区自然资源调查监测评价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负责新区自然资源统一确权登记工作。贯彻执行国家各类自然资源和不动产统一确权登记、权籍调查、不动产测绘、争议调处、成果应用的制度、标准、规范。建立健全新区自然资源和不动产登记信息管理基础平台。负责自然资源和不动产登记资料收集、整理、共享、汇交管理等。负责新区自然资源和不动产登记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负责新区自然资源资产有偿使用工作。贯彻执行国家全民所有自然资源资产统计制度，负责全民所有自然资源资产核算、编制全民所有自然资源资产负债表，拟订考核标准。贯彻执行国家全民所有自然资源资产划拨、出让、转让、租赁、作价出资入股和土地储备政策，合理配置全民所有自然资源资产。负责自然资源资产价值评估管理，依法收缴相关资产收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负责新区自然资源的合理开发利用。组织拟订自然资源发展规划，组织实施自然资源开发利用标准，建立政府公示自然资源价格体系，组织开展自然资源分等定级价格评估，开展自然资源利用评价考核，指导节约集约利用。负责自然资源市场监管。组织研究自然资源管理涉及宏观调控、区域协调和城乡统筹的政策措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负责建立新区空间规划体系并组织监督实施。推进主体功能区战略和制度，组织编制并监督实施国土空间规划和相关专项规划及详细规划、城市设计，统筹衔接其他种类专项规划。开展国土空间开发适宜性评价，建立国土空间规划实施监测、评估和预警体系。组织划定生态保护红线、永久基本农田、城镇开发边界等控制线，构建节约资源和保护环境的生产、生活、生态空间布局。建立健全国土空间用途管制制度，落实城乡规划政策并组织实施。组织拟订并实施土地等自然资源年度利用计划。负责土地等国土空间用途转用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负责新区国土空间生态修复。牵头组织编制国土空间生态修复规划，负责土地开发整理、复垦和矿山地质环境恢复治理等生态修复工程。牵头建立和实施生态保护补偿制度，制定并落实合理利用社会资金进行生态修复的政策措施，建立国土空间生态修复项目库。</w:t>
      </w:r>
    </w:p>
    <w:p>
      <w:pPr>
        <w:tabs>
          <w:tab w:val="center" w:pos="4153"/>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8.负责组织新区</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实施最严格的耕地保护制度。贯彻执行耕地保护政策，负责耕地数量、质量、生态保护。组织实施耕地保护责任目标考核和永久基本农田特殊保护。落实耕地占补平衡制度，监督占用耕地补偿制度执行情况。</w:t>
      </w:r>
    </w:p>
    <w:p>
      <w:pPr>
        <w:tabs>
          <w:tab w:val="center" w:pos="4153"/>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负责管理新区地质勘查相关工作。组织实施新区地质调查和矿产资源勘查，管理新区级地质勘查项目，负责地质灾害预防和治理，监督管理地下水过量开采及引发的地面沉降等地质问题。负责古生物化石的监督管理。</w:t>
      </w:r>
    </w:p>
    <w:p>
      <w:pPr>
        <w:tabs>
          <w:tab w:val="center" w:pos="4153"/>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负责落实综合防灾减灾规划相关要求，组织编制地质灾害防治规划和防护标准并组织实施。组织实施地质灾害调查评价及隐患的普查、详查、排查。指导开展群测群防、专业监测和预报预警等工作，组织指导开展地质灾害工程治理工作。承担地质灾害应急救援的技术支撑工作。</w:t>
      </w:r>
    </w:p>
    <w:p>
      <w:pPr>
        <w:tabs>
          <w:tab w:val="center" w:pos="4153"/>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11.负责新区矿产资源管理工作。负责矿产地储备、压覆矿产资源管理。负责矿业权管理。会同有关部门承担保护性开采的特定矿种、优势矿产的调控及相关管理工作。监督指导矿产资源合理利用和保护。</w:t>
      </w:r>
    </w:p>
    <w:p>
      <w:pPr>
        <w:tabs>
          <w:tab w:val="center" w:pos="4153"/>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12.负责新区测绘地理信息管理工作。负责基础测绘和测绘行业管理。负责测绘资质资格与信用管理，监督管理地理信息安全和市场秩序。负责地理信息公共服务管理。负责测量标志保护。</w:t>
      </w:r>
    </w:p>
    <w:p>
      <w:pPr>
        <w:tabs>
          <w:tab w:val="center" w:pos="4153"/>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推动新区自然资源领域科技发展。制定并实施自然资源领域科技创新发展和人才培养规划计划。组织实施国家和地方技术标准、规程规范。组织实施重要科技工程及创新能力建设，推进自然资源信息化和信息资料的公共服务。</w:t>
      </w:r>
    </w:p>
    <w:p>
      <w:pPr>
        <w:tabs>
          <w:tab w:val="center" w:pos="4153"/>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根据授权，对各园区、镇落实自然资源和国土空间规划的重大方针政策、决策部署及法律法规执行情况进行监督检查。查处新区自然资源开发利用、测绘重大违法案件、信访案件及城市规划内已核发《建设工程规划许可证》的违法建设行为。指导园区、镇有关行政执法工作。</w:t>
      </w:r>
    </w:p>
    <w:p>
      <w:pPr>
        <w:tabs>
          <w:tab w:val="center" w:pos="4153"/>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15.负责新区辖区规划范围内的各项建设工程的规划审批与规划管理及批后管理和监督工作。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负责新区土地储备工作，编制新区土地储备规划，拟订土地储备政策措施。对新增的建设用地进行统一征用储备。负责组织指导新区土地征收征用管理工作，拟定新区土地征收政策，制订补偿标准并督促落实；负责制定新区土地利用计划并监督执行。</w:t>
      </w:r>
    </w:p>
    <w:p>
      <w:pPr>
        <w:tabs>
          <w:tab w:val="center" w:pos="4153"/>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17.完成党工委、管委会和上级业务部门交办的其他任务。</w:t>
      </w:r>
    </w:p>
    <w:p>
      <w:pPr>
        <w:tabs>
          <w:tab w:val="center" w:pos="4153"/>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18.职责转变。新区自然资源局要落实中央关于统一行使全民所有自然资源资产所有者职责，统一行使所有国土空间用途管制和生态保护修复职责的要求，按照中央顶层设计和省委、省政府的部署，发挥国土空间规划的管控作用，为保护和合理开发利用自然资源提供科学指引。进一步加强自然资源的保护和合理开发利用，建立健全源头保护和全过程修复治理相结合的工作机制，实现整体保护、系统修复、综合治理。创新激励约束并举的制度措施，推进自然资源节约集约利用。进一步依法精简下放有关行政审批事项、强化监督力度，充分发挥市场对资源配置的决定性作用，更好发挥政府作用，强化自然资源管理规则、标准、制度的约束性作用，推进自然资源确权登记和评估的便民高效。</w:t>
      </w:r>
    </w:p>
    <w:p>
      <w:pPr>
        <w:tabs>
          <w:tab w:val="center" w:pos="4153"/>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19.有关职责分工。</w:t>
      </w:r>
    </w:p>
    <w:p>
      <w:pPr>
        <w:tabs>
          <w:tab w:val="center" w:pos="4153"/>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（1）与新区应急管理局在自然灾害防救方面的职责分工。</w:t>
      </w:r>
    </w:p>
    <w:p>
      <w:pPr>
        <w:tabs>
          <w:tab w:val="center" w:pos="4153"/>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是新区应急管理局负责组织编制新区总体应急预案和安全生产类、自然灾害类专项预案，综合协调应急预案衔接工作，组织开展预案演练。按照分级负责的原则，组织自然灾害类应急救援；组织协调灾害应急救援工作，并按权限提出建议或作出决定；承担新区应对灾害指挥协调工作，协助新区党工委、管委会指定的负责同志组织灾害应急处置工作。组织编制综合防灾减灾规划，指导协调相关部门地质灾害防治工作。会同新区自然资源局、农林水务局等有关部门建立统一的应急管理信息平台，建立监测预警和灾情报告制度，健全自然灾害信息资源获取和共享机制，依法统一发布灾情。开展多灾种和灾害链综合监测预警，指导开展自然灾害综合风险评估。负责森林和草原火情监测预警工作，发布森林和草原火险、火灾信息。</w:t>
      </w:r>
    </w:p>
    <w:p>
      <w:pPr>
        <w:tabs>
          <w:tab w:val="center" w:pos="4153"/>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是新区自然资源局负责落实综合防灾减灾规划相关要求，组织编制地质灾害防治规划和防护标准并指导实施；组织开展地质灾害综合风险与减灾能力调查评估。组织指导协调和监督地质灾害调查评价及隐患的普查、详查、排查；指导开展群测群防、专业监测和预报预警等工作，指导开展地质灾害工程治理工作；承担地质灾害应急救援的技术支撑工作。</w:t>
      </w:r>
    </w:p>
    <w:p>
      <w:pPr>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（2）与新区农林水务局在自然资源管理方面的职责分工。自然资源局根据不动产统一登记的各项要求，按照农林水务局行政管理意见，负责新区林地、草原、水域、湿地、水利等自然资源确权登记工作。</w:t>
      </w:r>
    </w:p>
    <w:p>
      <w:pPr>
        <w:spacing w:line="560" w:lineRule="exact"/>
        <w:ind w:firstLine="640" w:firstLineChars="200"/>
        <w:rPr>
          <w:rFonts w:ascii="CESI楷体-GB2312" w:hAnsi="CESI楷体-GB2312" w:eastAsia="CESI楷体-GB2312" w:cs="CESI楷体-GB2312"/>
          <w:sz w:val="32"/>
          <w:szCs w:val="32"/>
        </w:rPr>
      </w:pPr>
      <w:r>
        <w:rPr>
          <w:rFonts w:hint="eastAsia" w:ascii="CESI楷体-GB2312" w:hAnsi="CESI楷体-GB2312" w:eastAsia="CESI楷体-GB2312" w:cs="CESI楷体-GB2312"/>
          <w:sz w:val="32"/>
          <w:szCs w:val="32"/>
        </w:rPr>
        <w:t>（二）内设机构及所属单位概况。</w:t>
      </w:r>
    </w:p>
    <w:p>
      <w:pPr>
        <w:tabs>
          <w:tab w:val="center" w:pos="4153"/>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新区自然资源局设下列内设机构：1.办公室。2.政策法规与执法监察科。3.自然资源所有者权益与开发利用科。4.国土空间规划科（自然资源信息中心）。5.建设项目规划管理科。6.基础设施规划管理科。7.国土空间用途管制与耕地保护监督科。8.地质环境与矿产管理科。</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部门管理机构：1.兰州新区不动产登记局（不动产登记事务中心）。2.兰州新区土地征收储备管理中心。</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二、绩效自评工作组织开展情况</w:t>
      </w:r>
    </w:p>
    <w:p>
      <w:pPr>
        <w:shd w:val="clear" w:color="auto" w:fill="FFFFFF"/>
        <w:spacing w:line="560" w:lineRule="exact"/>
        <w:ind w:firstLine="640" w:firstLineChars="200"/>
        <w:rPr>
          <w:rFonts w:ascii="仿宋_GB2312" w:eastAsia="仿宋_GB2312"/>
          <w:sz w:val="32"/>
          <w:szCs w:val="32"/>
        </w:rPr>
      </w:pPr>
      <w:r>
        <w:rPr>
          <w:rFonts w:hint="eastAsia" w:ascii="仿宋_GB2312" w:eastAsia="仿宋_GB2312"/>
          <w:sz w:val="32"/>
          <w:szCs w:val="32"/>
        </w:rPr>
        <w:t>按照党中央、国务院和省委、省政府关于全面实施预算绩效管理的要求和《预算法》相关规定，我局遵循科学公正、统筹兼顾、激励约束和公开透明的原则进行绩效评价工作。我局结合决算编制情况梳理确定评价对象，明确工作要求和时限。以设定的绩效目标及相关法律法规、政策要求、部门职责等为依据，采用定量与定性评价相结合的比较法，通过评价指标体系对每项指标的完成情况，进行绩效自评。</w:t>
      </w:r>
    </w:p>
    <w:p>
      <w:pPr>
        <w:snapToGrid w:val="0"/>
        <w:spacing w:line="560" w:lineRule="exact"/>
        <w:ind w:firstLine="640" w:firstLineChars="200"/>
        <w:rPr>
          <w:rFonts w:ascii="仿宋_GB2312" w:hAnsi="仿宋" w:eastAsia="仿宋_GB2312"/>
          <w:sz w:val="32"/>
          <w:szCs w:val="32"/>
        </w:rPr>
      </w:pPr>
      <w:r>
        <w:rPr>
          <w:rFonts w:hint="eastAsia" w:ascii="仿宋_GB2312" w:eastAsia="仿宋_GB2312"/>
          <w:sz w:val="32"/>
          <w:szCs w:val="32"/>
        </w:rPr>
        <w:t>绩效评价范围为兰州新区</w:t>
      </w:r>
      <w:r>
        <w:rPr>
          <w:rFonts w:ascii="仿宋_GB2312" w:eastAsia="仿宋_GB2312"/>
          <w:sz w:val="32"/>
          <w:szCs w:val="32"/>
        </w:rPr>
        <w:t>自然资源局202</w:t>
      </w:r>
      <w:r>
        <w:rPr>
          <w:rFonts w:hint="eastAsia" w:ascii="仿宋_GB2312" w:eastAsia="仿宋_GB2312"/>
          <w:sz w:val="32"/>
          <w:szCs w:val="32"/>
        </w:rPr>
        <w:t>1年部门（单位）基本支出和20</w:t>
      </w:r>
      <w:r>
        <w:rPr>
          <w:rFonts w:ascii="仿宋_GB2312" w:eastAsia="仿宋_GB2312"/>
          <w:sz w:val="32"/>
          <w:szCs w:val="32"/>
        </w:rPr>
        <w:t>2</w:t>
      </w:r>
      <w:r>
        <w:rPr>
          <w:rFonts w:hint="eastAsia" w:ascii="仿宋_GB2312" w:eastAsia="仿宋_GB2312"/>
          <w:sz w:val="32"/>
          <w:szCs w:val="32"/>
        </w:rPr>
        <w:t>1年度</w:t>
      </w:r>
      <w:r>
        <w:rPr>
          <w:rFonts w:ascii="仿宋_GB2312" w:eastAsia="仿宋_GB2312"/>
          <w:sz w:val="32"/>
          <w:szCs w:val="32"/>
        </w:rPr>
        <w:t>一般公共预算项目支出、</w:t>
      </w:r>
      <w:r>
        <w:rPr>
          <w:rFonts w:hint="eastAsia" w:ascii="仿宋_GB2312" w:eastAsia="仿宋_GB2312"/>
          <w:sz w:val="32"/>
          <w:szCs w:val="32"/>
        </w:rPr>
        <w:t>政府性</w:t>
      </w:r>
      <w:r>
        <w:rPr>
          <w:rFonts w:ascii="仿宋_GB2312" w:eastAsia="仿宋_GB2312"/>
          <w:color w:val="000000" w:themeColor="text1"/>
          <w:sz w:val="32"/>
          <w:szCs w:val="32"/>
          <w14:textFill>
            <w14:solidFill>
              <w14:schemeClr w14:val="tx1"/>
            </w14:solidFill>
          </w14:textFill>
        </w:rPr>
        <w:t>基金预算</w:t>
      </w:r>
      <w:r>
        <w:rPr>
          <w:rFonts w:hint="eastAsia" w:ascii="仿宋_GB2312" w:eastAsia="仿宋_GB2312"/>
          <w:color w:val="000000" w:themeColor="text1"/>
          <w:sz w:val="32"/>
          <w:szCs w:val="32"/>
          <w14:textFill>
            <w14:solidFill>
              <w14:schemeClr w14:val="tx1"/>
            </w14:solidFill>
          </w14:textFill>
        </w:rPr>
        <w:t>项目支出。</w:t>
      </w:r>
      <w:r>
        <w:rPr>
          <w:rFonts w:hint="eastAsia" w:ascii="仿宋_GB2312" w:hAnsi="仿宋" w:eastAsia="仿宋_GB2312"/>
          <w:color w:val="000000" w:themeColor="text1"/>
          <w:sz w:val="32"/>
          <w:szCs w:val="32"/>
          <w14:textFill>
            <w14:solidFill>
              <w14:schemeClr w14:val="tx1"/>
            </w14:solidFill>
          </w14:textFill>
        </w:rPr>
        <w:t>2021年，</w:t>
      </w:r>
      <w:r>
        <w:rPr>
          <w:rFonts w:ascii="仿宋_GB2312" w:hAnsi="仿宋" w:eastAsia="仿宋_GB2312"/>
          <w:color w:val="000000" w:themeColor="text1"/>
          <w:sz w:val="32"/>
          <w:szCs w:val="32"/>
          <w14:textFill>
            <w14:solidFill>
              <w14:schemeClr w14:val="tx1"/>
            </w14:solidFill>
          </w14:textFill>
        </w:rPr>
        <w:t>我局财政拨款</w:t>
      </w:r>
      <w:r>
        <w:rPr>
          <w:rFonts w:hint="eastAsia" w:ascii="仿宋_GB2312" w:hAnsi="仿宋" w:eastAsia="仿宋_GB2312"/>
          <w:color w:val="000000" w:themeColor="text1"/>
          <w:sz w:val="32"/>
          <w:szCs w:val="32"/>
          <w14:textFill>
            <w14:solidFill>
              <w14:schemeClr w14:val="tx1"/>
            </w14:solidFill>
          </w14:textFill>
        </w:rPr>
        <w:t>支出226158.6334万元，</w:t>
      </w:r>
      <w:r>
        <w:rPr>
          <w:rFonts w:ascii="仿宋_GB2312" w:hAnsi="仿宋" w:eastAsia="仿宋_GB2312"/>
          <w:color w:val="000000" w:themeColor="text1"/>
          <w:sz w:val="32"/>
          <w:szCs w:val="32"/>
          <w14:textFill>
            <w14:solidFill>
              <w14:schemeClr w14:val="tx1"/>
            </w14:solidFill>
          </w14:textFill>
        </w:rPr>
        <w:t>其中</w:t>
      </w:r>
      <w:r>
        <w:rPr>
          <w:rFonts w:hint="eastAsia" w:ascii="仿宋_GB2312" w:hAnsi="仿宋" w:eastAsia="仿宋_GB2312"/>
          <w:color w:val="000000" w:themeColor="text1"/>
          <w:sz w:val="32"/>
          <w:szCs w:val="32"/>
          <w14:textFill>
            <w14:solidFill>
              <w14:schemeClr w14:val="tx1"/>
            </w14:solidFill>
          </w14:textFill>
        </w:rPr>
        <w:t>基本支出1207.476817万元，</w:t>
      </w:r>
      <w:r>
        <w:rPr>
          <w:rFonts w:ascii="仿宋_GB2312" w:hAnsi="仿宋" w:eastAsia="仿宋_GB2312"/>
          <w:color w:val="000000" w:themeColor="text1"/>
          <w:sz w:val="32"/>
          <w:szCs w:val="32"/>
          <w14:textFill>
            <w14:solidFill>
              <w14:schemeClr w14:val="tx1"/>
            </w14:solidFill>
          </w14:textFill>
        </w:rPr>
        <w:t>占总支出的0.</w:t>
      </w:r>
      <w:r>
        <w:rPr>
          <w:rFonts w:hint="eastAsia" w:ascii="仿宋_GB2312" w:hAnsi="仿宋" w:eastAsia="仿宋_GB2312"/>
          <w:color w:val="000000" w:themeColor="text1"/>
          <w:sz w:val="32"/>
          <w:szCs w:val="32"/>
          <w14:textFill>
            <w14:solidFill>
              <w14:schemeClr w14:val="tx1"/>
            </w14:solidFill>
          </w14:textFill>
        </w:rPr>
        <w:t>53</w:t>
      </w:r>
      <w:r>
        <w:rPr>
          <w:rFonts w:ascii="仿宋_GB2312" w:hAnsi="仿宋" w:eastAsia="仿宋_GB2312"/>
          <w:color w:val="000000" w:themeColor="text1"/>
          <w:sz w:val="32"/>
          <w:szCs w:val="32"/>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项目</w:t>
      </w:r>
      <w:r>
        <w:rPr>
          <w:rFonts w:hint="eastAsia" w:ascii="仿宋_GB2312" w:hAnsi="仿宋" w:eastAsia="仿宋_GB2312"/>
          <w:color w:val="000000" w:themeColor="text1"/>
          <w:sz w:val="32"/>
          <w:szCs w:val="32"/>
          <w14:textFill>
            <w14:solidFill>
              <w14:schemeClr w14:val="tx1"/>
            </w14:solidFill>
          </w14:textFill>
        </w:rPr>
        <w:t>支出224951.156583万元，</w:t>
      </w:r>
      <w:r>
        <w:rPr>
          <w:rFonts w:ascii="仿宋_GB2312" w:hAnsi="仿宋" w:eastAsia="仿宋_GB2312"/>
          <w:color w:val="000000" w:themeColor="text1"/>
          <w:sz w:val="32"/>
          <w:szCs w:val="32"/>
          <w14:textFill>
            <w14:solidFill>
              <w14:schemeClr w14:val="tx1"/>
            </w14:solidFill>
          </w14:textFill>
        </w:rPr>
        <w:t>占总支出的</w:t>
      </w:r>
      <w:r>
        <w:rPr>
          <w:rFonts w:hint="eastAsia" w:ascii="仿宋_GB2312" w:hAnsi="仿宋" w:eastAsia="仿宋_GB2312"/>
          <w:color w:val="000000" w:themeColor="text1"/>
          <w:sz w:val="32"/>
          <w:szCs w:val="32"/>
          <w14:textFill>
            <w14:solidFill>
              <w14:schemeClr w14:val="tx1"/>
            </w14:solidFill>
          </w14:textFill>
        </w:rPr>
        <w:t>99.47</w:t>
      </w:r>
      <w:r>
        <w:rPr>
          <w:rFonts w:ascii="仿宋_GB2312" w:hAnsi="仿宋" w:eastAsia="仿宋_GB2312"/>
          <w:color w:val="000000" w:themeColor="text1"/>
          <w:sz w:val="32"/>
          <w:szCs w:val="32"/>
          <w14:textFill>
            <w14:solidFill>
              <w14:schemeClr w14:val="tx1"/>
            </w14:solidFill>
          </w14:textFill>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三、部门整体支出绩效自评情况分析</w:t>
      </w:r>
    </w:p>
    <w:p>
      <w:pPr>
        <w:spacing w:line="560" w:lineRule="exact"/>
        <w:ind w:firstLine="640" w:firstLineChars="200"/>
        <w:rPr>
          <w:rFonts w:ascii="楷体_GB2312" w:hAnsi="黑体" w:eastAsia="楷体_GB2312"/>
          <w:sz w:val="32"/>
          <w:szCs w:val="32"/>
        </w:rPr>
      </w:pPr>
      <w:r>
        <w:rPr>
          <w:rFonts w:hint="eastAsia" w:ascii="楷体_GB2312" w:eastAsia="楷体_GB2312"/>
          <w:sz w:val="32"/>
          <w:szCs w:val="32"/>
        </w:rPr>
        <w:t>（一）部门决算情况。</w:t>
      </w:r>
    </w:p>
    <w:p>
      <w:pPr>
        <w:spacing w:line="560" w:lineRule="exact"/>
        <w:ind w:firstLine="640" w:firstLineChars="200"/>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2021年</w:t>
      </w:r>
      <w:r>
        <w:rPr>
          <w:rFonts w:ascii="仿宋_GB2312" w:hAnsi="仿宋" w:eastAsia="仿宋_GB2312"/>
          <w:color w:val="000000" w:themeColor="text1"/>
          <w:sz w:val="32"/>
          <w:szCs w:val="32"/>
          <w14:textFill>
            <w14:solidFill>
              <w14:schemeClr w14:val="tx1"/>
            </w14:solidFill>
          </w14:textFill>
        </w:rPr>
        <w:t>我</w:t>
      </w:r>
      <w:r>
        <w:rPr>
          <w:rFonts w:hint="eastAsia" w:ascii="仿宋_GB2312" w:hAnsi="仿宋" w:eastAsia="仿宋_GB2312"/>
          <w:color w:val="000000" w:themeColor="text1"/>
          <w:sz w:val="32"/>
          <w:szCs w:val="32"/>
          <w14:textFill>
            <w14:solidFill>
              <w14:schemeClr w14:val="tx1"/>
            </w14:solidFill>
          </w14:textFill>
        </w:rPr>
        <w:t>局</w:t>
      </w:r>
      <w:r>
        <w:rPr>
          <w:rFonts w:ascii="仿宋_GB2312" w:hAnsi="仿宋" w:eastAsia="仿宋_GB2312"/>
          <w:color w:val="000000" w:themeColor="text1"/>
          <w:sz w:val="32"/>
          <w:szCs w:val="32"/>
          <w14:textFill>
            <w14:solidFill>
              <w14:schemeClr w14:val="tx1"/>
            </w14:solidFill>
          </w14:textFill>
        </w:rPr>
        <w:t>决</w:t>
      </w:r>
      <w:r>
        <w:rPr>
          <w:rFonts w:hint="eastAsia" w:ascii="仿宋_GB2312" w:hAnsi="仿宋" w:eastAsia="仿宋_GB2312"/>
          <w:color w:val="000000" w:themeColor="text1"/>
          <w:sz w:val="32"/>
          <w:szCs w:val="32"/>
          <w14:textFill>
            <w14:solidFill>
              <w14:schemeClr w14:val="tx1"/>
            </w14:solidFill>
          </w14:textFill>
        </w:rPr>
        <w:t>算</w:t>
      </w:r>
      <w:r>
        <w:rPr>
          <w:rFonts w:ascii="仿宋_GB2312" w:hAnsi="仿宋" w:eastAsia="仿宋_GB2312"/>
          <w:color w:val="000000" w:themeColor="text1"/>
          <w:sz w:val="32"/>
          <w:szCs w:val="32"/>
          <w14:textFill>
            <w14:solidFill>
              <w14:schemeClr w14:val="tx1"/>
            </w14:solidFill>
          </w14:textFill>
        </w:rPr>
        <w:t>情况为：一般公共预算财政拨款</w:t>
      </w:r>
      <w:r>
        <w:rPr>
          <w:rFonts w:hint="eastAsia" w:ascii="仿宋_GB2312" w:hAnsi="仿宋" w:eastAsia="仿宋_GB2312"/>
          <w:color w:val="000000" w:themeColor="text1"/>
          <w:sz w:val="32"/>
          <w:szCs w:val="32"/>
          <w14:textFill>
            <w14:solidFill>
              <w14:schemeClr w14:val="tx1"/>
            </w14:solidFill>
          </w14:textFill>
        </w:rPr>
        <w:t>11344.490335万元；政府性基金预算财政拨款214783.896433万元</w:t>
      </w:r>
      <w:r>
        <w:rPr>
          <w:rFonts w:ascii="仿宋_GB2312" w:hAnsi="仿宋" w:eastAsia="仿宋_GB2312"/>
          <w:color w:val="000000" w:themeColor="text1"/>
          <w:sz w:val="32"/>
          <w:szCs w:val="32"/>
          <w14:textFill>
            <w14:solidFill>
              <w14:schemeClr w14:val="tx1"/>
            </w14:solidFill>
          </w14:textFill>
        </w:rPr>
        <w:t>。年末结转资金</w:t>
      </w:r>
      <w:r>
        <w:rPr>
          <w:rFonts w:hint="eastAsia" w:ascii="仿宋_GB2312" w:hAnsi="仿宋" w:eastAsia="仿宋_GB2312"/>
          <w:color w:val="000000" w:themeColor="text1"/>
          <w:sz w:val="32"/>
          <w:szCs w:val="32"/>
          <w14:textFill>
            <w14:solidFill>
              <w14:schemeClr w14:val="tx1"/>
            </w14:solidFill>
          </w14:textFill>
        </w:rPr>
        <w:t>14.6054万元</w:t>
      </w:r>
      <w:r>
        <w:rPr>
          <w:rFonts w:ascii="仿宋_GB2312" w:hAnsi="仿宋" w:eastAsia="仿宋_GB2312"/>
          <w:color w:val="000000" w:themeColor="text1"/>
          <w:sz w:val="32"/>
          <w:szCs w:val="32"/>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为兰州新区经发局划拨2020年兰州新区重大项目前期费14.6万元；机关党组织党建活动阵地建设经费0.0054万元</w:t>
      </w:r>
      <w:r>
        <w:rPr>
          <w:rFonts w:ascii="仿宋_GB2312" w:hAnsi="仿宋" w:eastAsia="仿宋_GB2312"/>
          <w:color w:val="000000" w:themeColor="text1"/>
          <w:sz w:val="32"/>
          <w:szCs w:val="32"/>
          <w14:textFill>
            <w14:solidFill>
              <w14:schemeClr w14:val="tx1"/>
            </w14:solidFill>
          </w14:textFill>
        </w:rPr>
        <w:t>。</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（二）总体绩效目标完成情况分析。</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202</w:t>
      </w:r>
      <w:r>
        <w:rPr>
          <w:rFonts w:hint="eastAsia" w:ascii="仿宋_GB2312" w:hAnsi="仿宋" w:eastAsia="仿宋_GB2312"/>
          <w:sz w:val="32"/>
          <w:szCs w:val="32"/>
        </w:rPr>
        <w:t>1年</w:t>
      </w:r>
      <w:r>
        <w:rPr>
          <w:rFonts w:ascii="仿宋_GB2312" w:hAnsi="仿宋" w:eastAsia="仿宋_GB2312"/>
          <w:sz w:val="32"/>
          <w:szCs w:val="32"/>
        </w:rPr>
        <w:t>我局</w:t>
      </w:r>
      <w:r>
        <w:rPr>
          <w:rFonts w:hint="eastAsia" w:ascii="仿宋_GB2312" w:hAnsi="仿宋" w:eastAsia="仿宋_GB2312"/>
          <w:sz w:val="32"/>
          <w:szCs w:val="32"/>
        </w:rPr>
        <w:t>按照年初预算项目，在资金的管理和使用上，严守法律底线、纪律底线，无违反财务管理、财经纪律情况发生，会计核算真实完整，项目资金支出和原定用途、预算批复用途相符，财政资金使用效率进一步提高。特别是在各类项目资金的管理使用上，严格支出及时拨付，全面完成各项目标任务。根据年度指标完成情况我局年度绩效基本达标。绩效评价总分值100分，自评得分97.5分。</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（三）各项指标完成情况分析。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1.预算执行率总分10分，得分10分，完成全年指标任务。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2.部门管理指标总分20分，得分19.5分，扣分0.5分，主要原因是年内项目资金结转。</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3.履职效果指标总分50分，得分48分，扣分2分，主要是因单位工作人员增加，基本支出预算追加；项目预算追加。</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4.能力建设指标总分10分，得分10分。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5.服务对象满意度指标10分，得分10分。</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（四）偏离绩效目标的原因及下一步改进措施。</w:t>
      </w:r>
    </w:p>
    <w:p>
      <w:pPr>
        <w:spacing w:line="560" w:lineRule="exact"/>
        <w:ind w:firstLine="642" w:firstLineChars="200"/>
        <w:rPr>
          <w:rFonts w:ascii="仿宋_GB2312" w:hAnsi="仿宋" w:eastAsia="仿宋_GB2312"/>
          <w:b/>
          <w:bCs/>
          <w:sz w:val="32"/>
          <w:szCs w:val="32"/>
        </w:rPr>
      </w:pPr>
      <w:r>
        <w:rPr>
          <w:rFonts w:hint="eastAsia" w:ascii="仿宋_GB2312" w:hAnsi="仿宋" w:eastAsia="仿宋_GB2312"/>
          <w:b/>
          <w:bCs/>
          <w:sz w:val="32"/>
          <w:szCs w:val="32"/>
        </w:rPr>
        <w:t>1.偏离绩效目标的原因。</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lang w:eastAsia="zh-CN"/>
        </w:rPr>
        <w:t>受预算总规模影响，</w:t>
      </w:r>
      <w:r>
        <w:rPr>
          <w:rFonts w:hint="eastAsia" w:ascii="仿宋_GB2312" w:hAnsi="仿宋" w:eastAsia="仿宋_GB2312"/>
          <w:sz w:val="32"/>
          <w:szCs w:val="32"/>
        </w:rPr>
        <w:t>预算编制</w:t>
      </w:r>
      <w:r>
        <w:rPr>
          <w:rFonts w:hint="eastAsia" w:ascii="仿宋_GB2312" w:hAnsi="仿宋" w:eastAsia="仿宋_GB2312"/>
          <w:sz w:val="32"/>
          <w:szCs w:val="32"/>
          <w:lang w:eastAsia="zh-CN"/>
        </w:rPr>
        <w:t>涉及的部分项目</w:t>
      </w:r>
      <w:r>
        <w:rPr>
          <w:rFonts w:hint="eastAsia" w:ascii="仿宋_GB2312" w:hAnsi="仿宋" w:eastAsia="仿宋_GB2312"/>
          <w:sz w:val="32"/>
          <w:szCs w:val="32"/>
        </w:rPr>
        <w:t>不够明确和细化，</w:t>
      </w:r>
      <w:r>
        <w:rPr>
          <w:rFonts w:hint="eastAsia" w:ascii="仿宋_GB2312" w:hAnsi="仿宋" w:eastAsia="仿宋_GB2312"/>
          <w:sz w:val="32"/>
          <w:szCs w:val="32"/>
          <w:lang w:eastAsia="zh-CN"/>
        </w:rPr>
        <w:t>预算编制的合理性需要提高，</w:t>
      </w:r>
      <w:r>
        <w:rPr>
          <w:rFonts w:hint="eastAsia" w:ascii="仿宋_GB2312" w:hAnsi="仿宋" w:eastAsia="仿宋_GB2312"/>
          <w:sz w:val="32"/>
          <w:szCs w:val="32"/>
        </w:rPr>
        <w:t>预算执行力度还要进一步加强。</w:t>
      </w:r>
    </w:p>
    <w:p>
      <w:pPr>
        <w:spacing w:line="560" w:lineRule="exact"/>
        <w:ind w:firstLine="642" w:firstLineChars="200"/>
        <w:rPr>
          <w:rFonts w:ascii="仿宋_GB2312" w:hAnsi="仿宋" w:eastAsia="仿宋_GB2312"/>
          <w:b/>
          <w:bCs/>
          <w:sz w:val="32"/>
          <w:szCs w:val="32"/>
        </w:rPr>
      </w:pPr>
      <w:r>
        <w:rPr>
          <w:rFonts w:hint="eastAsia" w:ascii="仿宋_GB2312" w:hAnsi="仿宋" w:eastAsia="仿宋_GB2312"/>
          <w:b/>
          <w:bCs/>
          <w:sz w:val="32"/>
          <w:szCs w:val="32"/>
        </w:rPr>
        <w:t>2.下一步改进措施。</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进一步加强各科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四、部门预算项目支出绩效自评情况分析</w:t>
      </w:r>
    </w:p>
    <w:p>
      <w:pPr>
        <w:spacing w:line="560" w:lineRule="exact"/>
        <w:ind w:firstLine="640" w:firstLineChars="200"/>
        <w:rPr>
          <w:rFonts w:ascii="仿宋_GB2312" w:hAnsi="仿宋"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年，我局预算支出</w:t>
      </w:r>
      <w:r>
        <w:rPr>
          <w:rFonts w:ascii="仿宋_GB2312" w:eastAsia="仿宋_GB2312"/>
          <w:sz w:val="32"/>
          <w:szCs w:val="32"/>
        </w:rPr>
        <w:t>项目</w:t>
      </w:r>
      <w:r>
        <w:rPr>
          <w:rFonts w:hint="eastAsia" w:ascii="仿宋_GB2312" w:eastAsia="仿宋_GB2312"/>
          <w:sz w:val="32"/>
          <w:szCs w:val="32"/>
          <w:lang w:val="en-US" w:eastAsia="zh-CN"/>
        </w:rPr>
        <w:t>60</w:t>
      </w:r>
      <w:r>
        <w:rPr>
          <w:rFonts w:hint="eastAsia" w:ascii="仿宋_GB2312" w:eastAsia="仿宋_GB2312"/>
          <w:sz w:val="32"/>
          <w:szCs w:val="32"/>
        </w:rPr>
        <w:t>个，当年财政拨款</w:t>
      </w:r>
      <w:r>
        <w:rPr>
          <w:rFonts w:hint="eastAsia" w:ascii="仿宋_GB2312" w:hAnsi="仿宋" w:eastAsia="仿宋_GB2312"/>
          <w:sz w:val="32"/>
          <w:szCs w:val="32"/>
          <w:lang w:val="en-US" w:eastAsia="zh-CN"/>
        </w:rPr>
        <w:t>220740.556583万</w:t>
      </w:r>
      <w:r>
        <w:rPr>
          <w:rFonts w:hint="eastAsia" w:ascii="仿宋_GB2312" w:hAnsi="仿宋" w:eastAsia="仿宋_GB2312"/>
          <w:sz w:val="32"/>
          <w:szCs w:val="32"/>
        </w:rPr>
        <w:t>元</w:t>
      </w:r>
      <w:r>
        <w:rPr>
          <w:rFonts w:hint="eastAsia" w:ascii="仿宋_GB2312" w:eastAsia="仿宋_GB2312"/>
          <w:sz w:val="32"/>
          <w:szCs w:val="32"/>
        </w:rPr>
        <w:t>，全年支出</w:t>
      </w:r>
      <w:r>
        <w:rPr>
          <w:rFonts w:hint="eastAsia" w:ascii="仿宋_GB2312" w:hAnsi="仿宋" w:eastAsia="仿宋_GB2312"/>
          <w:sz w:val="32"/>
          <w:szCs w:val="32"/>
          <w:lang w:val="en-US" w:eastAsia="zh-CN"/>
        </w:rPr>
        <w:t>220740.556583万</w:t>
      </w:r>
      <w:r>
        <w:rPr>
          <w:rFonts w:hint="eastAsia" w:ascii="仿宋_GB2312" w:eastAsia="仿宋_GB2312"/>
          <w:sz w:val="32"/>
          <w:szCs w:val="32"/>
        </w:rPr>
        <w:t>元，执行率</w:t>
      </w:r>
      <w:r>
        <w:rPr>
          <w:rFonts w:ascii="仿宋_GB2312" w:eastAsia="仿宋_GB2312"/>
          <w:sz w:val="32"/>
          <w:szCs w:val="32"/>
        </w:rPr>
        <w:t>100</w:t>
      </w:r>
      <w:r>
        <w:rPr>
          <w:rFonts w:hint="eastAsia" w:ascii="仿宋_GB2312" w:eastAsia="仿宋_GB2312"/>
          <w:sz w:val="32"/>
          <w:szCs w:val="32"/>
        </w:rPr>
        <w:t>%。通过自评，</w:t>
      </w:r>
      <w:r>
        <w:rPr>
          <w:rFonts w:hint="eastAsia" w:ascii="仿宋_GB2312" w:eastAsia="仿宋_GB2312"/>
          <w:sz w:val="32"/>
          <w:szCs w:val="32"/>
          <w:lang w:val="en-US" w:eastAsia="zh-CN"/>
        </w:rPr>
        <w:t>60</w:t>
      </w:r>
      <w:r>
        <w:rPr>
          <w:rFonts w:hint="eastAsia" w:ascii="仿宋_GB2312" w:eastAsia="仿宋_GB2312"/>
          <w:sz w:val="32"/>
          <w:szCs w:val="32"/>
        </w:rPr>
        <w:t>个项目结果为“优”，无项目结果为“良”，无项目结果为“中”，无项目结果为“差”。分项目自评情况分析如下：</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（一）地形图、红线图、宗地图测绘费和五线编制费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280.551266万元</w:t>
      </w:r>
      <w:r>
        <w:rPr>
          <w:rFonts w:ascii="仿宋_GB2312" w:eastAsia="仿宋_GB2312"/>
          <w:sz w:val="32"/>
          <w:szCs w:val="32"/>
        </w:rPr>
        <w:t>，全年执行数为</w:t>
      </w:r>
      <w:r>
        <w:rPr>
          <w:rFonts w:hint="eastAsia" w:ascii="仿宋_GB2312" w:eastAsia="仿宋_GB2312"/>
          <w:sz w:val="32"/>
          <w:szCs w:val="32"/>
        </w:rPr>
        <w:t>280.551266万元</w:t>
      </w:r>
      <w:r>
        <w:rPr>
          <w:rFonts w:ascii="仿宋_GB2312" w:eastAsia="仿宋_GB2312"/>
          <w:sz w:val="32"/>
          <w:szCs w:val="32"/>
        </w:rPr>
        <w:t>，执行率</w:t>
      </w:r>
      <w:r>
        <w:rPr>
          <w:rFonts w:hint="eastAsia" w:ascii="仿宋_GB2312" w:eastAsia="仿宋_GB2312"/>
          <w:sz w:val="32"/>
          <w:szCs w:val="32"/>
        </w:rPr>
        <w:t>100</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该项目已向兰州市勘察测绘研究院和兰州市城乡规划设计研究院支付费用280.551266万元。根据年度指标完成情况年度绩效基本达标。绩效评价总分值100分，自评得分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50</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（二）甘肃朗玛旗云科技有限公司地基处理费用奖励资金</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lang w:val="en-US" w:eastAsia="zh-CN"/>
        </w:rPr>
        <w:t>1920</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1920</w:t>
      </w:r>
      <w:r>
        <w:rPr>
          <w:rFonts w:hint="eastAsia" w:ascii="仿宋_GB2312" w:eastAsia="仿宋_GB2312"/>
          <w:sz w:val="32"/>
          <w:szCs w:val="32"/>
        </w:rPr>
        <w:t>万元</w:t>
      </w:r>
      <w:r>
        <w:rPr>
          <w:rFonts w:ascii="仿宋_GB2312" w:eastAsia="仿宋_GB2312"/>
          <w:sz w:val="32"/>
          <w:szCs w:val="32"/>
        </w:rPr>
        <w:t>，执行率</w:t>
      </w:r>
      <w:r>
        <w:rPr>
          <w:rFonts w:hint="eastAsia" w:ascii="仿宋_GB2312" w:eastAsia="仿宋_GB2312"/>
          <w:sz w:val="32"/>
          <w:szCs w:val="32"/>
        </w:rPr>
        <w:t>100</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新区党工委《专题会议纪要》（〔2020〕第18期）要求“因朗玛旗云项目占用土地为新推地、地基处理投入较大，由企业补缴土地款将土地使用年限延长至50年后，在企业补缴土地款后2个月内，将补缴地款部分全额奖励给企业用于地基处理。”2021年8月，朗玛旗云科技有限公司已补缴变更年限后剩余土地款，2021年9月已将奖补资金1920万元支付给该公司。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50</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eastAsia="楷体_GB2312"/>
          <w:sz w:val="32"/>
          <w:szCs w:val="32"/>
        </w:rPr>
      </w:pPr>
      <w:r>
        <w:rPr>
          <w:rFonts w:hint="eastAsia" w:ascii="楷体_GB2312" w:eastAsia="楷体_GB2312"/>
          <w:sz w:val="32"/>
          <w:szCs w:val="32"/>
        </w:rPr>
        <w:t>（</w:t>
      </w:r>
      <w:r>
        <w:rPr>
          <w:rFonts w:hint="eastAsia" w:ascii="楷体_GB2312" w:eastAsia="楷体_GB2312"/>
          <w:sz w:val="32"/>
          <w:szCs w:val="32"/>
          <w:lang w:eastAsia="zh-CN"/>
        </w:rPr>
        <w:t>三</w:t>
      </w:r>
      <w:r>
        <w:rPr>
          <w:rFonts w:hint="eastAsia" w:ascii="楷体_GB2312" w:eastAsia="楷体_GB2312"/>
          <w:sz w:val="32"/>
          <w:szCs w:val="32"/>
        </w:rPr>
        <w:t>）缴纳耕地占用税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12996.390078万元</w:t>
      </w:r>
      <w:r>
        <w:rPr>
          <w:rFonts w:ascii="仿宋_GB2312" w:eastAsia="仿宋_GB2312"/>
          <w:sz w:val="32"/>
          <w:szCs w:val="32"/>
        </w:rPr>
        <w:t>，全年执行数为</w:t>
      </w:r>
      <w:r>
        <w:rPr>
          <w:rFonts w:hint="eastAsia" w:ascii="仿宋_GB2312" w:eastAsia="仿宋_GB2312"/>
          <w:sz w:val="32"/>
          <w:szCs w:val="32"/>
        </w:rPr>
        <w:t>12996.390078万元</w:t>
      </w:r>
      <w:r>
        <w:rPr>
          <w:rFonts w:ascii="仿宋_GB2312" w:eastAsia="仿宋_GB2312"/>
          <w:sz w:val="32"/>
          <w:szCs w:val="32"/>
        </w:rPr>
        <w:t>，执行率</w:t>
      </w:r>
      <w:r>
        <w:rPr>
          <w:rFonts w:hint="eastAsia" w:ascii="仿宋_GB2312" w:eastAsia="仿宋_GB2312"/>
          <w:sz w:val="32"/>
          <w:szCs w:val="32"/>
        </w:rPr>
        <w:t>100</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中华人民共和国耕地占用税法》、《中华人民共和国耕地占用税法实施办法》及《兰州新区管委会主任专题会议纪要》(〔2020〕29号)精神，兰州新区税务局提出耕地占用税不再由用地单位承担，由新区土地征收储备管理中心缴纳。截止目前，我局缴纳耕地占用税12996.390078万元。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50</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（四）2018年7月-2021年12月土地成交所需缴纳印花税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880.708895万元</w:t>
      </w:r>
      <w:r>
        <w:rPr>
          <w:rFonts w:ascii="仿宋_GB2312" w:eastAsia="仿宋_GB2312"/>
          <w:sz w:val="32"/>
          <w:szCs w:val="32"/>
        </w:rPr>
        <w:t>，全年执行数为</w:t>
      </w:r>
      <w:r>
        <w:rPr>
          <w:rFonts w:hint="eastAsia" w:ascii="仿宋_GB2312" w:eastAsia="仿宋_GB2312"/>
          <w:sz w:val="32"/>
          <w:szCs w:val="32"/>
        </w:rPr>
        <w:t>880.708895万元</w:t>
      </w:r>
      <w:r>
        <w:rPr>
          <w:rFonts w:ascii="仿宋_GB2312" w:eastAsia="仿宋_GB2312"/>
          <w:sz w:val="32"/>
          <w:szCs w:val="32"/>
        </w:rPr>
        <w:t>，执行率</w:t>
      </w:r>
      <w:r>
        <w:rPr>
          <w:rFonts w:hint="eastAsia" w:ascii="仿宋_GB2312" w:eastAsia="仿宋_GB2312"/>
          <w:sz w:val="32"/>
          <w:szCs w:val="32"/>
        </w:rPr>
        <w:t>100</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中华人民共和国印花税暂行条例》（国务院令第11号）规定，土地供应完成后，由两方或者两方以上当事人签订并各执一份合同的，应当由各方就所执的一份各自全额贴花，截止目前，我局已将印花税交至2021年12月，涉及缴纳印花税880.708895万元。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50</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hint="eastAsia" w:ascii="仿宋_GB2312" w:eastAsia="仿宋_GB2312"/>
          <w:sz w:val="32"/>
          <w:szCs w:val="32"/>
        </w:rPr>
      </w:pPr>
      <w:r>
        <w:rPr>
          <w:rFonts w:hint="eastAsia" w:ascii="楷体_GB2312" w:eastAsia="楷体_GB2312"/>
          <w:sz w:val="32"/>
          <w:szCs w:val="32"/>
        </w:rPr>
        <w:t>（五）退还已收回国有建设用地土地款</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9106.4092万元</w:t>
      </w:r>
      <w:r>
        <w:rPr>
          <w:rFonts w:ascii="仿宋_GB2312" w:eastAsia="仿宋_GB2312"/>
          <w:sz w:val="32"/>
          <w:szCs w:val="32"/>
        </w:rPr>
        <w:t>，全年执行数为</w:t>
      </w:r>
      <w:r>
        <w:rPr>
          <w:rFonts w:hint="eastAsia" w:ascii="仿宋_GB2312" w:eastAsia="仿宋_GB2312"/>
          <w:sz w:val="32"/>
          <w:szCs w:val="32"/>
        </w:rPr>
        <w:t>9106.4092万元</w:t>
      </w:r>
      <w:r>
        <w:rPr>
          <w:rFonts w:ascii="仿宋_GB2312" w:eastAsia="仿宋_GB2312"/>
          <w:sz w:val="32"/>
          <w:szCs w:val="32"/>
        </w:rPr>
        <w:t>，执行率</w:t>
      </w:r>
      <w:r>
        <w:rPr>
          <w:rFonts w:hint="eastAsia" w:ascii="仿宋_GB2312" w:eastAsia="仿宋_GB2312"/>
          <w:sz w:val="32"/>
          <w:szCs w:val="32"/>
        </w:rPr>
        <w:t>100</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2018年9月26日兰州新区党政联席会第15次会议纪要和《兰州新区用地效益评价管理攻坚行动实施方案》（新政发〔2021〕34号）要求，经2021年11月17日兰州新区管委会第40次会议决定，同意收回相关企业项目用地，并依法、规范办理土地收回有关手续，由财政局负责筹措资金，将企业所缴纳的土地款扣除省市提留部分后全部予以退还。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（六）2015-2018年原土地征收中心财务报表审计费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10万元</w:t>
      </w:r>
      <w:r>
        <w:rPr>
          <w:rFonts w:ascii="仿宋_GB2312" w:eastAsia="仿宋_GB2312"/>
          <w:sz w:val="32"/>
          <w:szCs w:val="32"/>
        </w:rPr>
        <w:t>，全年预算数</w:t>
      </w:r>
      <w:r>
        <w:rPr>
          <w:rFonts w:hint="eastAsia" w:ascii="仿宋_GB2312" w:eastAsia="仿宋_GB2312"/>
          <w:sz w:val="32"/>
          <w:szCs w:val="32"/>
        </w:rPr>
        <w:t>10万元</w:t>
      </w:r>
      <w:r>
        <w:rPr>
          <w:rFonts w:ascii="仿宋_GB2312" w:eastAsia="仿宋_GB2312"/>
          <w:sz w:val="32"/>
          <w:szCs w:val="32"/>
        </w:rPr>
        <w:t>，全年执行数为</w:t>
      </w:r>
      <w:r>
        <w:rPr>
          <w:rFonts w:hint="eastAsia" w:ascii="仿宋_GB2312" w:eastAsia="仿宋_GB2312"/>
          <w:sz w:val="32"/>
          <w:szCs w:val="32"/>
        </w:rPr>
        <w:t>10万元</w:t>
      </w:r>
      <w:r>
        <w:rPr>
          <w:rFonts w:ascii="仿宋_GB2312" w:eastAsia="仿宋_GB2312"/>
          <w:sz w:val="32"/>
          <w:szCs w:val="32"/>
        </w:rPr>
        <w:t>，执行率</w:t>
      </w:r>
      <w:r>
        <w:rPr>
          <w:rFonts w:hint="eastAsia" w:ascii="仿宋_GB2312" w:eastAsia="仿宋_GB2312"/>
          <w:sz w:val="32"/>
          <w:szCs w:val="32"/>
        </w:rPr>
        <w:t>100</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原土地征收管理中心2015-2018年财务报表审计工作已于2019年3月结束，项目已完工，委托业务费用未支付，支付审计费10万元。根据年度指标完成情况年度绩效基本达标。绩效评价总分值100分，自评得分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（七）兰州新区征地拆迁建筑垃圾拆除清运费计费标准评估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4万元</w:t>
      </w:r>
      <w:r>
        <w:rPr>
          <w:rFonts w:ascii="仿宋_GB2312" w:eastAsia="仿宋_GB2312"/>
          <w:sz w:val="32"/>
          <w:szCs w:val="32"/>
        </w:rPr>
        <w:t>，全年预算数</w:t>
      </w:r>
      <w:r>
        <w:rPr>
          <w:rFonts w:hint="eastAsia" w:ascii="仿宋_GB2312" w:eastAsia="仿宋_GB2312"/>
          <w:sz w:val="32"/>
          <w:szCs w:val="32"/>
        </w:rPr>
        <w:t>4万元</w:t>
      </w:r>
      <w:r>
        <w:rPr>
          <w:rFonts w:ascii="仿宋_GB2312" w:eastAsia="仿宋_GB2312"/>
          <w:sz w:val="32"/>
          <w:szCs w:val="32"/>
        </w:rPr>
        <w:t>，全年执行数为</w:t>
      </w:r>
      <w:r>
        <w:rPr>
          <w:rFonts w:hint="eastAsia" w:ascii="仿宋_GB2312" w:eastAsia="仿宋_GB2312"/>
          <w:sz w:val="32"/>
          <w:szCs w:val="32"/>
        </w:rPr>
        <w:t>4万元</w:t>
      </w:r>
      <w:r>
        <w:rPr>
          <w:rFonts w:ascii="仿宋_GB2312" w:eastAsia="仿宋_GB2312"/>
          <w:sz w:val="32"/>
          <w:szCs w:val="32"/>
        </w:rPr>
        <w:t>，执行率</w:t>
      </w:r>
      <w:r>
        <w:rPr>
          <w:rFonts w:hint="eastAsia" w:ascii="仿宋_GB2312" w:eastAsia="仿宋_GB2312"/>
          <w:sz w:val="32"/>
          <w:szCs w:val="32"/>
        </w:rPr>
        <w:t>100</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w:t>
      </w:r>
      <w:r>
        <w:rPr>
          <w:rFonts w:hint="eastAsia" w:ascii="仿宋_GB2312" w:eastAsia="仿宋_GB2312"/>
          <w:sz w:val="32"/>
          <w:szCs w:val="32"/>
        </w:rPr>
        <w:t>已按协议拨付评估费用4万元。根据年度指标完成情况年度绩效基本达标。绩效评价总分值100分，自评得分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（八）兰州新区拆迁建筑垃圾清运费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1260万元</w:t>
      </w:r>
      <w:r>
        <w:rPr>
          <w:rFonts w:ascii="仿宋_GB2312" w:eastAsia="仿宋_GB2312"/>
          <w:sz w:val="32"/>
          <w:szCs w:val="32"/>
        </w:rPr>
        <w:t>，全年预算数</w:t>
      </w:r>
      <w:r>
        <w:rPr>
          <w:rFonts w:hint="eastAsia" w:ascii="仿宋_GB2312" w:eastAsia="仿宋_GB2312"/>
          <w:sz w:val="32"/>
          <w:szCs w:val="32"/>
        </w:rPr>
        <w:t>849.5513万元</w:t>
      </w:r>
      <w:r>
        <w:rPr>
          <w:rFonts w:ascii="仿宋_GB2312" w:eastAsia="仿宋_GB2312"/>
          <w:sz w:val="32"/>
          <w:szCs w:val="32"/>
        </w:rPr>
        <w:t>，全年执行数为</w:t>
      </w:r>
      <w:r>
        <w:rPr>
          <w:rFonts w:hint="eastAsia" w:ascii="仿宋_GB2312" w:eastAsia="仿宋_GB2312"/>
          <w:sz w:val="32"/>
          <w:szCs w:val="32"/>
        </w:rPr>
        <w:t>849.5513万元</w:t>
      </w:r>
      <w:r>
        <w:rPr>
          <w:rFonts w:ascii="仿宋_GB2312" w:eastAsia="仿宋_GB2312"/>
          <w:sz w:val="32"/>
          <w:szCs w:val="32"/>
        </w:rPr>
        <w:t>，执行率</w:t>
      </w:r>
      <w:r>
        <w:rPr>
          <w:rFonts w:hint="eastAsia" w:ascii="仿宋_GB2312" w:eastAsia="仿宋_GB2312"/>
          <w:sz w:val="32"/>
          <w:szCs w:val="32"/>
        </w:rPr>
        <w:t>100</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w:t>
      </w:r>
      <w:r>
        <w:rPr>
          <w:rFonts w:hint="eastAsia" w:ascii="仿宋_GB2312" w:eastAsia="仿宋_GB2312"/>
          <w:sz w:val="32"/>
          <w:szCs w:val="32"/>
        </w:rPr>
        <w:t>截止2020年10月底，兰州新区三个园区共征收房屋1800户，按照兰州新区管理委员会《关于调整兰州新区征地拆迁建筑垃圾拆除清运费计费标准的通知》（新政发〔2020〕13号）文件计算，支付建筑垃圾清运费849.5513万元。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（九）征拆工作经费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1143.55万元</w:t>
      </w:r>
      <w:r>
        <w:rPr>
          <w:rFonts w:ascii="仿宋_GB2312" w:eastAsia="仿宋_GB2312"/>
          <w:sz w:val="32"/>
          <w:szCs w:val="32"/>
        </w:rPr>
        <w:t>，全年预算数</w:t>
      </w:r>
      <w:r>
        <w:rPr>
          <w:rFonts w:hint="eastAsia" w:ascii="仿宋_GB2312" w:eastAsia="仿宋_GB2312"/>
          <w:sz w:val="32"/>
          <w:szCs w:val="32"/>
        </w:rPr>
        <w:t>955.355084万元</w:t>
      </w:r>
      <w:r>
        <w:rPr>
          <w:rFonts w:ascii="仿宋_GB2312" w:eastAsia="仿宋_GB2312"/>
          <w:sz w:val="32"/>
          <w:szCs w:val="32"/>
        </w:rPr>
        <w:t>，全年执行数为</w:t>
      </w:r>
      <w:r>
        <w:rPr>
          <w:rFonts w:hint="eastAsia" w:ascii="仿宋_GB2312" w:eastAsia="仿宋_GB2312"/>
          <w:sz w:val="32"/>
          <w:szCs w:val="32"/>
        </w:rPr>
        <w:t>955.355084万元</w:t>
      </w:r>
      <w:r>
        <w:rPr>
          <w:rFonts w:ascii="仿宋_GB2312" w:eastAsia="仿宋_GB2312"/>
          <w:sz w:val="32"/>
          <w:szCs w:val="32"/>
        </w:rPr>
        <w:t>，执行率</w:t>
      </w:r>
      <w:r>
        <w:rPr>
          <w:rFonts w:hint="eastAsia" w:ascii="仿宋_GB2312" w:eastAsia="仿宋_GB2312"/>
          <w:sz w:val="32"/>
          <w:szCs w:val="32"/>
        </w:rPr>
        <w:t>100</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w:t>
      </w:r>
      <w:r>
        <w:rPr>
          <w:rFonts w:hint="eastAsia" w:ascii="仿宋_GB2312" w:eastAsia="仿宋_GB2312"/>
          <w:sz w:val="32"/>
          <w:szCs w:val="32"/>
        </w:rPr>
        <w:t>依据兰州新区确定的征地和拆迁工作经费保障有关规定，征地按196元/亩，拆迁按1500元/户进行征地拆迁工作经费保障。实际拨付资金955.355084万元。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（十）2018-2019年原土储中心财务报表审计费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5万元</w:t>
      </w:r>
      <w:r>
        <w:rPr>
          <w:rFonts w:ascii="仿宋_GB2312" w:eastAsia="仿宋_GB2312"/>
          <w:sz w:val="32"/>
          <w:szCs w:val="32"/>
        </w:rPr>
        <w:t>，全年预算数</w:t>
      </w:r>
      <w:r>
        <w:rPr>
          <w:rFonts w:hint="eastAsia" w:ascii="仿宋_GB2312" w:eastAsia="仿宋_GB2312"/>
          <w:sz w:val="32"/>
          <w:szCs w:val="32"/>
          <w:lang w:val="en-US" w:eastAsia="zh-CN"/>
        </w:rPr>
        <w:t>2.5</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2.5</w:t>
      </w:r>
      <w:r>
        <w:rPr>
          <w:rFonts w:hint="eastAsia" w:ascii="仿宋_GB2312" w:eastAsia="仿宋_GB2312"/>
          <w:sz w:val="32"/>
          <w:szCs w:val="32"/>
        </w:rPr>
        <w:t>万元</w:t>
      </w:r>
      <w:r>
        <w:rPr>
          <w:rFonts w:ascii="仿宋_GB2312" w:eastAsia="仿宋_GB2312"/>
          <w:sz w:val="32"/>
          <w:szCs w:val="32"/>
        </w:rPr>
        <w:t>，执行率</w:t>
      </w:r>
      <w:r>
        <w:rPr>
          <w:rFonts w:hint="eastAsia" w:ascii="仿宋_GB2312" w:eastAsia="仿宋_GB2312"/>
          <w:sz w:val="32"/>
          <w:szCs w:val="32"/>
        </w:rPr>
        <w:t>100</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原土地储备中心2018年审计工作已结束，支付审计费用2.5万元。根据年度指标完成情况年度绩效基本达标。绩效评价总分值100分，自评得分</w:t>
      </w:r>
      <w:r>
        <w:rPr>
          <w:rFonts w:hint="eastAsia" w:ascii="仿宋_GB2312" w:eastAsia="仿宋_GB2312"/>
          <w:sz w:val="32"/>
          <w:szCs w:val="32"/>
          <w:lang w:val="en-US" w:eastAsia="zh-CN"/>
        </w:rPr>
        <w:t>98</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48</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（十一）聘请第三方机构核算新区土地收储成本</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10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lang w:val="en-US" w:eastAsia="zh-CN"/>
        </w:rPr>
        <w:t>7</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7</w:t>
      </w:r>
      <w:r>
        <w:rPr>
          <w:rFonts w:hint="eastAsia" w:ascii="仿宋_GB2312" w:eastAsia="仿宋_GB2312"/>
          <w:sz w:val="32"/>
          <w:szCs w:val="32"/>
        </w:rPr>
        <w:t>万元</w:t>
      </w:r>
      <w:r>
        <w:rPr>
          <w:rFonts w:ascii="仿宋_GB2312" w:eastAsia="仿宋_GB2312"/>
          <w:sz w:val="32"/>
          <w:szCs w:val="32"/>
        </w:rPr>
        <w:t>，执行率</w:t>
      </w:r>
      <w:r>
        <w:rPr>
          <w:rFonts w:hint="eastAsia" w:ascii="仿宋_GB2312" w:eastAsia="仿宋_GB2312"/>
          <w:sz w:val="32"/>
          <w:szCs w:val="32"/>
        </w:rPr>
        <w:t>100</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w:t>
      </w:r>
      <w:r>
        <w:rPr>
          <w:rFonts w:hint="eastAsia" w:ascii="仿宋_GB2312" w:eastAsia="仿宋_GB2312"/>
          <w:sz w:val="32"/>
          <w:szCs w:val="32"/>
        </w:rPr>
        <w:t>聘请第三方对土地征收储备管理中心2019-2021年账务审计并出具审计报告。实际支出7万元。根据年度指标完成情况年度绩效基本达标。绩效评价总分值100分，自评得分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50</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（十二）失地农民就业市场项目农民安置商铺1、2、3号楼评估费用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7</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lang w:val="en-US" w:eastAsia="zh-CN"/>
        </w:rPr>
        <w:t>7</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7</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兰州新区失地农民就业市场项目农民安置商铺1、2、3号楼评估工作已结束，实际拨付评估费用7万元。根据年度指标完成情况年度绩效基本达标。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（十三）征地拆迁工作档案整理费用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10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13.92365万元</w:t>
      </w:r>
      <w:r>
        <w:rPr>
          <w:rFonts w:ascii="仿宋_GB2312" w:eastAsia="仿宋_GB2312"/>
          <w:sz w:val="32"/>
          <w:szCs w:val="32"/>
        </w:rPr>
        <w:t>，全年执行数为</w:t>
      </w:r>
      <w:r>
        <w:rPr>
          <w:rFonts w:hint="eastAsia" w:ascii="仿宋_GB2312" w:eastAsia="仿宋_GB2312"/>
          <w:sz w:val="32"/>
          <w:szCs w:val="32"/>
        </w:rPr>
        <w:t>13.92365万元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2021年开始，对兰州新区成立以来征地拆迁工作档案进行系列整理，实际支出13.92365万元。根据年度指标完成情况年度绩效基本达标。绩效评价总分值100分，自评得分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50</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（十四）征拆款贷款本金及利息</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15845万元</w:t>
      </w:r>
      <w:r>
        <w:rPr>
          <w:rFonts w:ascii="仿宋_GB2312" w:eastAsia="仿宋_GB2312"/>
          <w:sz w:val="32"/>
          <w:szCs w:val="32"/>
        </w:rPr>
        <w:t>，全年预算数</w:t>
      </w:r>
      <w:r>
        <w:rPr>
          <w:rFonts w:hint="eastAsia" w:ascii="仿宋_GB2312" w:eastAsia="仿宋_GB2312"/>
          <w:sz w:val="32"/>
          <w:szCs w:val="32"/>
        </w:rPr>
        <w:t>5135.69万元</w:t>
      </w:r>
      <w:r>
        <w:rPr>
          <w:rFonts w:ascii="仿宋_GB2312" w:eastAsia="仿宋_GB2312"/>
          <w:sz w:val="32"/>
          <w:szCs w:val="32"/>
        </w:rPr>
        <w:t>，全年执行数为</w:t>
      </w:r>
      <w:r>
        <w:rPr>
          <w:rFonts w:hint="eastAsia" w:ascii="仿宋_GB2312" w:eastAsia="仿宋_GB2312"/>
          <w:sz w:val="32"/>
          <w:szCs w:val="32"/>
        </w:rPr>
        <w:t>5135.69万元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为加快政府隐性债务化解，2021年需偿还棚改项目征拆资金贷款资金本息，实际拨付金控集团贷款本息合计5135.69万元。根据年度指标完成情况年度绩效基本达标。绩效评价总分值100分，自评得分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50</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（十五）南部综合产业片区土地一级开发项目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17350万元</w:t>
      </w:r>
      <w:r>
        <w:rPr>
          <w:rFonts w:ascii="仿宋_GB2312" w:eastAsia="仿宋_GB2312"/>
          <w:sz w:val="32"/>
          <w:szCs w:val="32"/>
        </w:rPr>
        <w:t>，全年预算数</w:t>
      </w:r>
      <w:r>
        <w:rPr>
          <w:rFonts w:hint="eastAsia" w:ascii="仿宋_GB2312" w:eastAsia="仿宋_GB2312"/>
          <w:sz w:val="32"/>
          <w:szCs w:val="32"/>
        </w:rPr>
        <w:t>17350万元</w:t>
      </w:r>
      <w:r>
        <w:rPr>
          <w:rFonts w:ascii="仿宋_GB2312" w:eastAsia="仿宋_GB2312"/>
          <w:sz w:val="32"/>
          <w:szCs w:val="32"/>
        </w:rPr>
        <w:t>，全年执行数为</w:t>
      </w:r>
      <w:r>
        <w:rPr>
          <w:rFonts w:hint="eastAsia" w:ascii="仿宋_GB2312" w:eastAsia="仿宋_GB2312"/>
          <w:sz w:val="32"/>
          <w:szCs w:val="32"/>
        </w:rPr>
        <w:t>17350万元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南部综合产业片区土地一级开发项目资金预算17350万元（化解隐形债务）。兰州新区南部综合产业片区土地一级开发项目累计完成投资约51608.72万元，项目已完工，尚未完成结算审计。从2017年截止2020年底，财政共计支付该项目购买服务费用30181.43万元，2021年支付项目资金17350万元。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楷体_GB2312" w:eastAsia="楷体_GB2312"/>
          <w:color w:val="auto"/>
          <w:sz w:val="32"/>
          <w:szCs w:val="32"/>
        </w:rPr>
      </w:pPr>
      <w:r>
        <w:rPr>
          <w:rFonts w:hint="eastAsia" w:ascii="楷体_GB2312" w:eastAsia="楷体_GB2312"/>
          <w:sz w:val="32"/>
          <w:szCs w:val="32"/>
        </w:rPr>
        <w:t>（十六）</w:t>
      </w:r>
      <w:r>
        <w:rPr>
          <w:rFonts w:hint="eastAsia" w:ascii="楷体_GB2312" w:eastAsia="楷体_GB2312"/>
          <w:color w:val="auto"/>
          <w:sz w:val="32"/>
          <w:szCs w:val="32"/>
        </w:rPr>
        <w:t xml:space="preserve"> 征地拆迁及场地平整资金</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5000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67930.702355万元</w:t>
      </w:r>
      <w:r>
        <w:rPr>
          <w:rFonts w:ascii="仿宋_GB2312" w:eastAsia="仿宋_GB2312"/>
          <w:sz w:val="32"/>
          <w:szCs w:val="32"/>
        </w:rPr>
        <w:t>，全年执行数为</w:t>
      </w:r>
      <w:r>
        <w:rPr>
          <w:rFonts w:hint="eastAsia" w:ascii="仿宋_GB2312" w:eastAsia="仿宋_GB2312"/>
          <w:sz w:val="32"/>
          <w:szCs w:val="32"/>
        </w:rPr>
        <w:t>67930.702355万元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兰州新区党工委办公室、兰州新区管委会办公室各年度征地拆迁及场地平整工作计划任务，2021年拨付征地拆迁及场地平整项目资金67930.702355万元。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50</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w:t>
      </w:r>
      <w:r>
        <w:rPr>
          <w:rFonts w:hint="eastAsia" w:ascii="仿宋_GB2312" w:eastAsia="仿宋_GB2312"/>
          <w:sz w:val="32"/>
          <w:szCs w:val="32"/>
          <w:lang w:val="en-US" w:eastAsia="zh-CN"/>
        </w:rPr>
        <w:t>10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（十七）东南片区土地平整项目资金（乾川）</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5000万元</w:t>
      </w:r>
      <w:r>
        <w:rPr>
          <w:rFonts w:ascii="仿宋_GB2312" w:eastAsia="仿宋_GB2312"/>
          <w:sz w:val="32"/>
          <w:szCs w:val="32"/>
        </w:rPr>
        <w:t>，全年预算数</w:t>
      </w:r>
      <w:r>
        <w:rPr>
          <w:rFonts w:hint="eastAsia" w:ascii="仿宋_GB2312" w:eastAsia="仿宋_GB2312"/>
          <w:sz w:val="32"/>
          <w:szCs w:val="32"/>
          <w:lang w:val="en-US" w:eastAsia="zh-CN"/>
        </w:rPr>
        <w:t>49</w:t>
      </w:r>
      <w:r>
        <w:rPr>
          <w:rFonts w:hint="eastAsia" w:ascii="仿宋_GB2312" w:eastAsia="仿宋_GB2312"/>
          <w:sz w:val="32"/>
          <w:szCs w:val="32"/>
        </w:rPr>
        <w:t>500万元</w:t>
      </w:r>
      <w:r>
        <w:rPr>
          <w:rFonts w:ascii="仿宋_GB2312" w:eastAsia="仿宋_GB2312"/>
          <w:sz w:val="32"/>
          <w:szCs w:val="32"/>
        </w:rPr>
        <w:t>，全年执行数为</w:t>
      </w:r>
      <w:r>
        <w:rPr>
          <w:rFonts w:hint="eastAsia" w:ascii="仿宋_GB2312" w:eastAsia="仿宋_GB2312"/>
          <w:sz w:val="32"/>
          <w:szCs w:val="32"/>
        </w:rPr>
        <w:t>49500万元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项目总开发面积约9333亩，总投资约37亿元。项目工程主要包括区域内土地平整、市政道路建设、综合管网铺设，水体景观绿化等。2021年该项目实际拨付资金49500万元。根据年度指标完成情况年度绩效基本达标。绩效评价总分值100分，自评得分</w:t>
      </w:r>
      <w:r>
        <w:rPr>
          <w:rFonts w:hint="eastAsia" w:ascii="仿宋_GB2312" w:eastAsia="仿宋_GB2312"/>
          <w:sz w:val="32"/>
          <w:szCs w:val="32"/>
          <w:lang w:val="en-US" w:eastAsia="zh-CN"/>
        </w:rPr>
        <w:t>98</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48</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w:t>
      </w:r>
      <w:r>
        <w:rPr>
          <w:rFonts w:hint="eastAsia" w:ascii="仿宋_GB2312" w:eastAsia="仿宋_GB2312"/>
          <w:sz w:val="32"/>
          <w:szCs w:val="32"/>
          <w:lang w:val="en-US" w:eastAsia="zh-CN"/>
        </w:rPr>
        <w:t>10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偏离绩效目标的原因：预算中期调整，根据实际情况调增预算</w:t>
      </w:r>
      <w:r>
        <w:rPr>
          <w:rFonts w:hint="eastAsia" w:ascii="仿宋_GB2312" w:eastAsia="仿宋_GB2312"/>
          <w:sz w:val="32"/>
          <w:szCs w:val="32"/>
          <w:lang w:eastAsia="zh-CN"/>
        </w:rPr>
        <w:t>。</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（十八）兰州新区国土空间发展战略规划研究项目补充研究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14.7万元</w:t>
      </w:r>
      <w:r>
        <w:rPr>
          <w:rFonts w:ascii="仿宋_GB2312" w:eastAsia="仿宋_GB2312"/>
          <w:sz w:val="32"/>
          <w:szCs w:val="32"/>
        </w:rPr>
        <w:t>，全年预算数</w:t>
      </w:r>
      <w:r>
        <w:rPr>
          <w:rFonts w:hint="eastAsia" w:ascii="仿宋_GB2312" w:eastAsia="仿宋_GB2312"/>
          <w:sz w:val="32"/>
          <w:szCs w:val="32"/>
        </w:rPr>
        <w:t>14.7万元</w:t>
      </w:r>
      <w:r>
        <w:rPr>
          <w:rFonts w:ascii="仿宋_GB2312" w:eastAsia="仿宋_GB2312"/>
          <w:sz w:val="32"/>
          <w:szCs w:val="32"/>
        </w:rPr>
        <w:t>，全年执行数为</w:t>
      </w:r>
      <w:r>
        <w:rPr>
          <w:rFonts w:hint="eastAsia" w:ascii="仿宋_GB2312" w:eastAsia="仿宋_GB2312"/>
          <w:sz w:val="32"/>
          <w:szCs w:val="32"/>
        </w:rPr>
        <w:t>14.7万元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研究成果于2020年3月15日通过新区党政联席会审议，并于4月16日报送兰州市国土空间总体规划编制领导小组办公室审批。成果科学评估兰州新区未来国土空间利用和城乡发展趋势、深入研究全域国土空间发展战略，明确国土空间开发和保护总体战略。根据年度指标完成情况年度绩效基本达标。绩效评价总分值100分，自评得分</w:t>
      </w:r>
      <w:r>
        <w:rPr>
          <w:rFonts w:hint="eastAsia" w:ascii="仿宋_GB2312" w:eastAsia="仿宋_GB2312"/>
          <w:sz w:val="32"/>
          <w:szCs w:val="32"/>
          <w:lang w:val="en-US" w:eastAsia="zh-CN"/>
        </w:rPr>
        <w:t>98</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28</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w:t>
      </w:r>
      <w:r>
        <w:rPr>
          <w:rFonts w:hint="eastAsia" w:ascii="仿宋_GB2312" w:eastAsia="仿宋_GB2312"/>
          <w:sz w:val="32"/>
          <w:szCs w:val="32"/>
          <w:lang w:val="en-US" w:eastAsia="zh-CN"/>
        </w:rPr>
        <w:t>10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偏离绩效目标的原因：规划研究范围超出新区范围，涉及兰州、白银等部分区域，规划还未落实</w:t>
      </w:r>
      <w:r>
        <w:rPr>
          <w:rFonts w:hint="eastAsia" w:ascii="仿宋_GB2312" w:eastAsia="仿宋_GB2312"/>
          <w:sz w:val="32"/>
          <w:szCs w:val="32"/>
          <w:lang w:eastAsia="zh-CN"/>
        </w:rPr>
        <w:t>。</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改进措施</w:t>
      </w:r>
      <w:r>
        <w:rPr>
          <w:rFonts w:hint="eastAsia" w:ascii="仿宋_GB2312" w:eastAsia="仿宋_GB2312"/>
          <w:sz w:val="32"/>
          <w:szCs w:val="32"/>
          <w:lang w:val="en-US" w:eastAsia="zh-CN"/>
        </w:rPr>
        <w:t>:加强区域协同发展，促进规划的落实，优先加快新区项目的落地。</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（十九）兰州新区国土空间发展战略规划研究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71.85</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lang w:val="en-US" w:eastAsia="zh-CN"/>
        </w:rPr>
        <w:t>71.85</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71.85</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该研究成果于2020年3月15日通过新区党政联席会审议，并于4月16日报送兰州市国土空间总体规划编制领导小组办公室审批。成果科学评估兰州新区未来国土空间利用和城乡发展趋势、深入研究全域国土空间发展战略，明确国土空间开发和保护总体战略。</w:t>
      </w:r>
      <w:r>
        <w:rPr>
          <w:rFonts w:hint="eastAsia" w:ascii="仿宋_GB2312" w:eastAsia="仿宋_GB2312"/>
          <w:sz w:val="32"/>
          <w:szCs w:val="32"/>
        </w:rPr>
        <w:t>根据年度指标完成情况年度绩效基本达标。绩效评价总分值100分，自评得分</w:t>
      </w:r>
      <w:r>
        <w:rPr>
          <w:rFonts w:hint="eastAsia" w:ascii="仿宋_GB2312" w:eastAsia="仿宋_GB2312"/>
          <w:sz w:val="32"/>
          <w:szCs w:val="32"/>
          <w:lang w:val="en-US" w:eastAsia="zh-CN"/>
        </w:rPr>
        <w:t>98</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28</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w:t>
      </w:r>
      <w:r>
        <w:rPr>
          <w:rFonts w:hint="eastAsia" w:ascii="仿宋_GB2312" w:eastAsia="仿宋_GB2312"/>
          <w:sz w:val="32"/>
          <w:szCs w:val="32"/>
          <w:lang w:val="en-US" w:eastAsia="zh-CN"/>
        </w:rPr>
        <w:t>10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偏离绩效目标的原因：规划研究范围超出新区范围，涉及兰州、白银等部分区域，规划还未落实。　</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eastAsia="zh-CN"/>
        </w:rPr>
        <w:t>改进措施</w:t>
      </w:r>
      <w:r>
        <w:rPr>
          <w:rFonts w:hint="eastAsia" w:ascii="仿宋_GB2312" w:eastAsia="仿宋_GB2312"/>
          <w:sz w:val="32"/>
          <w:szCs w:val="32"/>
          <w:lang w:val="en-US" w:eastAsia="zh-CN"/>
        </w:rPr>
        <w:t>:加强区域协同发展，促进规划的落实，优先加快新区项目的落地。</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（二十）兰州新区高铁商务中心区城市设计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90万元</w:t>
      </w:r>
      <w:r>
        <w:rPr>
          <w:rFonts w:ascii="仿宋_GB2312" w:eastAsia="仿宋_GB2312"/>
          <w:sz w:val="32"/>
          <w:szCs w:val="32"/>
        </w:rPr>
        <w:t>，全年预算数</w:t>
      </w:r>
      <w:r>
        <w:rPr>
          <w:rFonts w:hint="eastAsia" w:ascii="仿宋_GB2312" w:eastAsia="仿宋_GB2312"/>
          <w:sz w:val="32"/>
          <w:szCs w:val="32"/>
          <w:lang w:val="en-US" w:eastAsia="zh-CN"/>
        </w:rPr>
        <w:t>120</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120</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该设计于</w:t>
      </w:r>
      <w:r>
        <w:rPr>
          <w:rFonts w:hint="eastAsia" w:ascii="仿宋_GB2312" w:eastAsia="仿宋_GB2312"/>
          <w:sz w:val="32"/>
          <w:szCs w:val="32"/>
        </w:rPr>
        <w:t>2020年1月14日已通过专家评审</w:t>
      </w:r>
      <w:r>
        <w:rPr>
          <w:rFonts w:hint="eastAsia" w:ascii="仿宋_GB2312" w:eastAsia="仿宋_GB2312"/>
          <w:sz w:val="32"/>
          <w:szCs w:val="32"/>
          <w:lang w:eastAsia="zh-CN"/>
        </w:rPr>
        <w:t>。</w:t>
      </w:r>
      <w:r>
        <w:rPr>
          <w:rFonts w:hint="eastAsia" w:ascii="仿宋_GB2312" w:eastAsia="仿宋_GB2312"/>
          <w:sz w:val="32"/>
          <w:szCs w:val="32"/>
        </w:rPr>
        <w:t>根据年度指标完成情况年度绩效基本达标。绩效评价总分值100分，自评得分</w:t>
      </w:r>
      <w:r>
        <w:rPr>
          <w:rFonts w:hint="eastAsia" w:ascii="仿宋_GB2312" w:eastAsia="仿宋_GB2312"/>
          <w:sz w:val="32"/>
          <w:szCs w:val="32"/>
          <w:lang w:val="en-US" w:eastAsia="zh-CN"/>
        </w:rPr>
        <w:t>98</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28</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w:t>
      </w:r>
      <w:r>
        <w:rPr>
          <w:rFonts w:hint="eastAsia" w:ascii="仿宋_GB2312" w:eastAsia="仿宋_GB2312"/>
          <w:sz w:val="32"/>
          <w:szCs w:val="32"/>
          <w:lang w:val="en-US" w:eastAsia="zh-CN"/>
        </w:rPr>
        <w:t>10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偏离绩效目标的原因：省市国土空间规划约束性指标未下达</w:t>
      </w:r>
      <w:r>
        <w:rPr>
          <w:rFonts w:hint="eastAsia" w:ascii="仿宋_GB2312" w:eastAsia="仿宋_GB2312"/>
          <w:sz w:val="32"/>
          <w:szCs w:val="32"/>
          <w:lang w:eastAsia="zh-CN"/>
        </w:rPr>
        <w:t>。</w:t>
      </w:r>
      <w:r>
        <w:rPr>
          <w:rFonts w:hint="eastAsia" w:ascii="仿宋_GB2312" w:eastAsia="仿宋_GB2312"/>
          <w:sz w:val="32"/>
          <w:szCs w:val="32"/>
        </w:rPr>
        <w:t>　</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改进措施</w:t>
      </w:r>
      <w:r>
        <w:rPr>
          <w:rFonts w:hint="eastAsia" w:ascii="仿宋_GB2312" w:eastAsia="仿宋_GB2312"/>
          <w:sz w:val="32"/>
          <w:szCs w:val="32"/>
          <w:lang w:val="en-US" w:eastAsia="zh-CN"/>
        </w:rPr>
        <w:t>:结合国土空间规划，进一步优化用地布局和功能。</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（二十一）兰州新区国土空间生态修复规划</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100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lang w:val="en-US" w:eastAsia="zh-CN"/>
        </w:rPr>
        <w:t>24</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24</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该项目目前已形成规划方案。根据年度指标完成情况年度绩效基本达标。绩效评价总分值100分，自评得分</w:t>
      </w:r>
      <w:r>
        <w:rPr>
          <w:rFonts w:hint="eastAsia" w:ascii="仿宋_GB2312" w:eastAsia="仿宋_GB2312"/>
          <w:sz w:val="32"/>
          <w:szCs w:val="32"/>
          <w:lang w:val="en-US" w:eastAsia="zh-CN"/>
        </w:rPr>
        <w:t>95</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10分，自评得分9分。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46</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w:t>
      </w:r>
      <w:r>
        <w:rPr>
          <w:rFonts w:ascii="仿宋_GB2312" w:eastAsia="仿宋_GB2312"/>
          <w:sz w:val="32"/>
          <w:szCs w:val="32"/>
        </w:rPr>
        <w:t>10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偏离绩效目标的原因：省市国土空间规划约束性指标未下达。</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改进措施：根据国土空间规划合理确定生态修复重点任务和重点工程。</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（二十二）资源环境承载力评价和国土空间开发适宜性评价</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124.6万元</w:t>
      </w:r>
      <w:r>
        <w:rPr>
          <w:rFonts w:ascii="仿宋_GB2312" w:eastAsia="仿宋_GB2312"/>
          <w:sz w:val="32"/>
          <w:szCs w:val="32"/>
        </w:rPr>
        <w:t>，全年预算数</w:t>
      </w:r>
      <w:r>
        <w:rPr>
          <w:rFonts w:hint="eastAsia" w:ascii="仿宋_GB2312" w:eastAsia="仿宋_GB2312"/>
          <w:sz w:val="32"/>
          <w:szCs w:val="32"/>
        </w:rPr>
        <w:t>71.2万元</w:t>
      </w:r>
      <w:r>
        <w:rPr>
          <w:rFonts w:ascii="仿宋_GB2312" w:eastAsia="仿宋_GB2312"/>
          <w:sz w:val="32"/>
          <w:szCs w:val="32"/>
        </w:rPr>
        <w:t>，全年执行数为</w:t>
      </w:r>
      <w:r>
        <w:rPr>
          <w:rFonts w:hint="eastAsia" w:ascii="仿宋_GB2312" w:eastAsia="仿宋_GB2312"/>
          <w:sz w:val="32"/>
          <w:szCs w:val="32"/>
        </w:rPr>
        <w:t>71.2万元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目前项目已于2021年7月9日通过专家咨询，，提交中期论证成果并通过审查．科学划定生态保护红线、永久基本农田、城镇开发边界等空间管控边界，统筹优化生态、农业、城镇等空间布局提供支撑</w:t>
      </w:r>
      <w:r>
        <w:rPr>
          <w:rFonts w:ascii="仿宋_GB2312" w:eastAsia="仿宋_GB2312"/>
          <w:sz w:val="32"/>
          <w:szCs w:val="32"/>
        </w:rPr>
        <w:t>。</w:t>
      </w:r>
      <w:r>
        <w:rPr>
          <w:rFonts w:hint="eastAsia" w:ascii="仿宋_GB2312" w:eastAsia="仿宋_GB2312"/>
          <w:sz w:val="32"/>
          <w:szCs w:val="32"/>
        </w:rPr>
        <w:t>根据年度指标完成情况年度绩效基本达标。绩效评价总分值100分，自评得分</w:t>
      </w:r>
      <w:r>
        <w:rPr>
          <w:rFonts w:hint="eastAsia" w:ascii="仿宋_GB2312" w:eastAsia="仿宋_GB2312"/>
          <w:sz w:val="32"/>
          <w:szCs w:val="32"/>
          <w:lang w:val="en-US" w:eastAsia="zh-CN"/>
        </w:rPr>
        <w:t>96</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10分，自评得分8分。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48</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偏离绩效目标的原因：省市国土空间规划约束性指标未下达。</w:t>
      </w:r>
    </w:p>
    <w:p>
      <w:pPr>
        <w:spacing w:line="560" w:lineRule="exact"/>
        <w:ind w:firstLine="640" w:firstLineChars="200"/>
        <w:rPr>
          <w:rFonts w:ascii="楷体_GB2312" w:eastAsia="楷体_GB2312"/>
          <w:sz w:val="32"/>
          <w:szCs w:val="32"/>
        </w:rPr>
      </w:pPr>
      <w:r>
        <w:rPr>
          <w:rFonts w:hint="eastAsia" w:ascii="仿宋_GB2312" w:eastAsia="仿宋_GB2312"/>
          <w:sz w:val="32"/>
          <w:szCs w:val="32"/>
          <w:lang w:eastAsia="zh-CN"/>
        </w:rPr>
        <w:t>改进措施：结合国土空间规划成果进一步优化。</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（二十三）兰州新区国土空间规划—灾害风险评估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40万元</w:t>
      </w:r>
      <w:r>
        <w:rPr>
          <w:rFonts w:ascii="仿宋_GB2312" w:eastAsia="仿宋_GB2312"/>
          <w:sz w:val="32"/>
          <w:szCs w:val="32"/>
        </w:rPr>
        <w:t>，全年预算数</w:t>
      </w:r>
      <w:r>
        <w:rPr>
          <w:rFonts w:hint="eastAsia" w:ascii="仿宋_GB2312" w:eastAsia="仿宋_GB2312"/>
          <w:sz w:val="32"/>
          <w:szCs w:val="32"/>
          <w:lang w:val="en-US" w:eastAsia="zh-CN"/>
        </w:rPr>
        <w:t>21</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21</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目前项目已通过专家评审。划定生态保护红线、永久基本农田、城镇开发边界等空间管控边界，统筹优化生态、农业、城镇等空间布局提供支撑。根据年度指标完成情况年度绩效基本达标。绩效评价总分值100分，自评得分</w:t>
      </w:r>
      <w:r>
        <w:rPr>
          <w:rFonts w:hint="eastAsia" w:ascii="仿宋_GB2312" w:eastAsia="仿宋_GB2312"/>
          <w:sz w:val="32"/>
          <w:szCs w:val="32"/>
          <w:lang w:val="en-US" w:eastAsia="zh-CN"/>
        </w:rPr>
        <w:t>98</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10分，自评得分9分。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49</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偏离绩效目标的原因：年初预算为40万元，中标价为30万元，导致偏差。</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（二十四）“一张蓝图”实施监督信息系统项目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29.76万元</w:t>
      </w:r>
      <w:r>
        <w:rPr>
          <w:rFonts w:ascii="仿宋_GB2312" w:eastAsia="仿宋_GB2312"/>
          <w:sz w:val="32"/>
          <w:szCs w:val="32"/>
        </w:rPr>
        <w:t>，全年预算数</w:t>
      </w:r>
      <w:r>
        <w:rPr>
          <w:rFonts w:hint="eastAsia" w:ascii="仿宋_GB2312" w:eastAsia="仿宋_GB2312"/>
          <w:sz w:val="32"/>
          <w:szCs w:val="32"/>
        </w:rPr>
        <w:t>29.76万元</w:t>
      </w:r>
      <w:r>
        <w:rPr>
          <w:rFonts w:ascii="仿宋_GB2312" w:eastAsia="仿宋_GB2312"/>
          <w:sz w:val="32"/>
          <w:szCs w:val="32"/>
        </w:rPr>
        <w:t>，全年执行数为</w:t>
      </w:r>
      <w:r>
        <w:rPr>
          <w:rFonts w:hint="eastAsia" w:ascii="仿宋_GB2312" w:eastAsia="仿宋_GB2312"/>
          <w:sz w:val="32"/>
          <w:szCs w:val="32"/>
        </w:rPr>
        <w:t>29.76万元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目前，该项目</w:t>
      </w:r>
      <w:r>
        <w:rPr>
          <w:rFonts w:hint="eastAsia" w:ascii="仿宋_GB2312" w:eastAsia="仿宋_GB2312"/>
          <w:sz w:val="32"/>
          <w:szCs w:val="32"/>
        </w:rPr>
        <w:t>已完成系统集成和功能优化。根据年度指标完成情况年度绩效基本达标。绩效评价总分值100分，自评得分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w:t>
      </w:r>
      <w:r>
        <w:rPr>
          <w:rFonts w:ascii="仿宋_GB2312" w:eastAsia="仿宋_GB2312"/>
          <w:sz w:val="32"/>
          <w:szCs w:val="32"/>
        </w:rPr>
        <w:t>10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（二十五）国土空间基础信息平台（一期）</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59.7万元</w:t>
      </w:r>
      <w:r>
        <w:rPr>
          <w:rFonts w:ascii="仿宋_GB2312" w:eastAsia="仿宋_GB2312"/>
          <w:sz w:val="32"/>
          <w:szCs w:val="32"/>
        </w:rPr>
        <w:t>，全年预算数</w:t>
      </w:r>
      <w:r>
        <w:rPr>
          <w:rFonts w:hint="eastAsia" w:ascii="仿宋_GB2312" w:eastAsia="仿宋_GB2312"/>
          <w:sz w:val="32"/>
          <w:szCs w:val="32"/>
        </w:rPr>
        <w:t>59.7万元</w:t>
      </w:r>
      <w:r>
        <w:rPr>
          <w:rFonts w:ascii="仿宋_GB2312" w:eastAsia="仿宋_GB2312"/>
          <w:sz w:val="32"/>
          <w:szCs w:val="32"/>
        </w:rPr>
        <w:t>，全年执行数为</w:t>
      </w:r>
      <w:r>
        <w:rPr>
          <w:rFonts w:hint="eastAsia" w:ascii="仿宋_GB2312" w:eastAsia="仿宋_GB2312"/>
          <w:sz w:val="32"/>
          <w:szCs w:val="32"/>
        </w:rPr>
        <w:t>59.7万元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已完成相关功能优化。根据年度指标完成情况年度绩效基本达标。绩效评价总分值100分，自评得分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w:t>
      </w:r>
      <w:r>
        <w:rPr>
          <w:rFonts w:ascii="仿宋_GB2312" w:eastAsia="仿宋_GB2312"/>
          <w:sz w:val="32"/>
          <w:szCs w:val="32"/>
        </w:rPr>
        <w:t>10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（二十六）兰州新区规划维护（2018年）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43.8万元</w:t>
      </w:r>
      <w:r>
        <w:rPr>
          <w:rFonts w:ascii="仿宋_GB2312" w:eastAsia="仿宋_GB2312"/>
          <w:sz w:val="32"/>
          <w:szCs w:val="32"/>
        </w:rPr>
        <w:t>，全年执行数为</w:t>
      </w:r>
      <w:r>
        <w:rPr>
          <w:rFonts w:hint="eastAsia" w:ascii="仿宋_GB2312" w:eastAsia="仿宋_GB2312"/>
          <w:sz w:val="32"/>
          <w:szCs w:val="32"/>
        </w:rPr>
        <w:t>43.8万元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已提交验收成果并验收合格。根据年度指标完成情况年度绩效基本达标。绩效评价总分值100分，自评得分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w:t>
      </w:r>
      <w:r>
        <w:rPr>
          <w:rFonts w:ascii="仿宋_GB2312" w:eastAsia="仿宋_GB2312"/>
          <w:sz w:val="32"/>
          <w:szCs w:val="32"/>
        </w:rPr>
        <w:t>10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（二十七）兰州新区规划维护（2019年）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14.94万元</w:t>
      </w:r>
      <w:r>
        <w:rPr>
          <w:rFonts w:ascii="仿宋_GB2312" w:eastAsia="仿宋_GB2312"/>
          <w:sz w:val="32"/>
          <w:szCs w:val="32"/>
        </w:rPr>
        <w:t>，全年执行数为</w:t>
      </w:r>
      <w:r>
        <w:rPr>
          <w:rFonts w:hint="eastAsia" w:ascii="仿宋_GB2312" w:eastAsia="仿宋_GB2312"/>
          <w:sz w:val="32"/>
          <w:szCs w:val="32"/>
        </w:rPr>
        <w:t>14.94万元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已提交验收成果并验收合格。根据年度指标完成情况年度绩效基本达标。绩效评价总分值100分，自评得分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w:t>
      </w:r>
      <w:r>
        <w:rPr>
          <w:rFonts w:ascii="仿宋_GB2312" w:eastAsia="仿宋_GB2312"/>
          <w:sz w:val="32"/>
          <w:szCs w:val="32"/>
        </w:rPr>
        <w:t>10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（二十八）兰州新区“多规合一”实用性示范村/试点村村庄规划</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lang w:val="en-US" w:eastAsia="zh-CN"/>
        </w:rPr>
        <w:t>89.28</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89.28</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目前试点村村庄规划已通过专家审查。根据年度指标完成情况年度绩效基本达标。绩效评价总分值100分，自评得分</w:t>
      </w:r>
      <w:r>
        <w:rPr>
          <w:rFonts w:hint="eastAsia" w:ascii="仿宋_GB2312" w:eastAsia="仿宋_GB2312"/>
          <w:sz w:val="32"/>
          <w:szCs w:val="32"/>
          <w:lang w:val="en-US" w:eastAsia="zh-CN"/>
        </w:rPr>
        <w:t>98</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48</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29</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w:t>
      </w:r>
      <w:r>
        <w:rPr>
          <w:rFonts w:ascii="仿宋_GB2312" w:eastAsia="仿宋_GB2312"/>
          <w:sz w:val="32"/>
          <w:szCs w:val="32"/>
        </w:rPr>
        <w:t>10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偏离绩效目标的原因：规划未批复。</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（二十九）兰州新区高铁商务区概念规划</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lang w:val="en-US" w:eastAsia="zh-CN"/>
        </w:rPr>
        <w:t>180</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180</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目前提交最终规划成果并通过专家审查。根据年度指标完成情况年度绩效基本达标。绩效评价总分值100分，自评得分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hint="eastAsia" w:ascii="仿宋_GB2312" w:eastAsia="仿宋_GB2312"/>
          <w:sz w:val="32"/>
          <w:szCs w:val="32"/>
          <w:lang w:val="en-US" w:eastAsia="zh-CN"/>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w:t>
      </w:r>
      <w:r>
        <w:rPr>
          <w:rFonts w:ascii="仿宋_GB2312" w:eastAsia="仿宋_GB2312"/>
          <w:sz w:val="32"/>
          <w:szCs w:val="32"/>
        </w:rPr>
        <w:t>10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（三十）兰州新区多规合一信息平台（一期）项目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63.4万元</w:t>
      </w:r>
      <w:r>
        <w:rPr>
          <w:rFonts w:ascii="仿宋_GB2312" w:eastAsia="仿宋_GB2312"/>
          <w:sz w:val="32"/>
          <w:szCs w:val="32"/>
        </w:rPr>
        <w:t>，全年执行数为</w:t>
      </w:r>
      <w:r>
        <w:rPr>
          <w:rFonts w:hint="eastAsia" w:ascii="仿宋_GB2312" w:eastAsia="仿宋_GB2312"/>
          <w:sz w:val="32"/>
          <w:szCs w:val="32"/>
        </w:rPr>
        <w:t>63.4万元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已完成系统整合及功能优化。根据年度指标完成情况年度绩效基本达标。绩效评价总分值100分，自评得分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楷体_GB2312" w:eastAsia="楷体_GB2312"/>
          <w:sz w:val="32"/>
          <w:szCs w:val="32"/>
        </w:rPr>
      </w:pPr>
      <w:r>
        <w:rPr>
          <w:rFonts w:hint="eastAsia" w:ascii="仿宋_GB2312" w:eastAsia="仿宋_GB2312"/>
          <w:sz w:val="32"/>
          <w:szCs w:val="32"/>
        </w:rPr>
        <w:t>通过对该项目的自评，各项目标任务基本完成，无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（三十一）兰州新区国土空间总体规划（2021—2035）及专题研究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803.6万元</w:t>
      </w:r>
      <w:r>
        <w:rPr>
          <w:rFonts w:ascii="仿宋_GB2312" w:eastAsia="仿宋_GB2312"/>
          <w:sz w:val="32"/>
          <w:szCs w:val="32"/>
        </w:rPr>
        <w:t>，全年预算数</w:t>
      </w:r>
      <w:r>
        <w:rPr>
          <w:rFonts w:hint="eastAsia" w:ascii="仿宋_GB2312" w:eastAsia="仿宋_GB2312"/>
          <w:sz w:val="32"/>
          <w:szCs w:val="32"/>
        </w:rPr>
        <w:t>469.35万元</w:t>
      </w:r>
      <w:r>
        <w:rPr>
          <w:rFonts w:ascii="仿宋_GB2312" w:eastAsia="仿宋_GB2312"/>
          <w:sz w:val="32"/>
          <w:szCs w:val="32"/>
        </w:rPr>
        <w:t>，全年执行数为</w:t>
      </w:r>
      <w:r>
        <w:rPr>
          <w:rFonts w:hint="eastAsia" w:ascii="仿宋_GB2312" w:eastAsia="仿宋_GB2312"/>
          <w:sz w:val="32"/>
          <w:szCs w:val="32"/>
        </w:rPr>
        <w:t>469.35万元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2021年7月9日通过第17次党政联系会议审议，7月27日通过专家评审，8月5日通过市政府第148次常务会审议，9月5日经兰州市政府批复。根据年度指标完成情况年度绩效基本达标。绩效评价总分值100分，自评得分</w:t>
      </w:r>
      <w:r>
        <w:rPr>
          <w:rFonts w:hint="eastAsia" w:ascii="仿宋_GB2312" w:eastAsia="仿宋_GB2312"/>
          <w:sz w:val="32"/>
          <w:szCs w:val="32"/>
          <w:lang w:val="en-US" w:eastAsia="zh-CN"/>
        </w:rPr>
        <w:t>95</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10分，自评得分7分。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48</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偏离绩效目标的原因：根据批复，待省级指标下达后，规划需进一步修改完善。</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（三十二）2020年度地质灾害防治、应急及安全生产宣传经费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4.82万元</w:t>
      </w:r>
      <w:r>
        <w:rPr>
          <w:rFonts w:ascii="仿宋_GB2312" w:eastAsia="仿宋_GB2312"/>
          <w:sz w:val="32"/>
          <w:szCs w:val="32"/>
        </w:rPr>
        <w:t>，全年预算数</w:t>
      </w:r>
      <w:r>
        <w:rPr>
          <w:rFonts w:hint="eastAsia" w:ascii="仿宋_GB2312" w:eastAsia="仿宋_GB2312"/>
          <w:sz w:val="32"/>
          <w:szCs w:val="32"/>
        </w:rPr>
        <w:t>4.82万元</w:t>
      </w:r>
      <w:r>
        <w:rPr>
          <w:rFonts w:ascii="仿宋_GB2312" w:eastAsia="仿宋_GB2312"/>
          <w:sz w:val="32"/>
          <w:szCs w:val="32"/>
        </w:rPr>
        <w:t>，全年执行数为</w:t>
      </w:r>
      <w:r>
        <w:rPr>
          <w:rFonts w:hint="eastAsia" w:ascii="仿宋_GB2312" w:eastAsia="仿宋_GB2312"/>
          <w:sz w:val="32"/>
          <w:szCs w:val="32"/>
        </w:rPr>
        <w:t>4.82万元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编制完成《兰州新区2020年度地质灾害防治方案》，做好地质灾害防治工作。根据年度指标完成情况年度绩效基本达标。绩效评价总分值100分，自评得分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（三十</w:t>
      </w:r>
      <w:r>
        <w:rPr>
          <w:rFonts w:hint="eastAsia" w:ascii="楷体_GB2312" w:eastAsia="楷体_GB2312"/>
          <w:sz w:val="32"/>
          <w:szCs w:val="32"/>
          <w:lang w:eastAsia="zh-CN"/>
        </w:rPr>
        <w:t>三</w:t>
      </w:r>
      <w:r>
        <w:rPr>
          <w:rFonts w:hint="eastAsia" w:ascii="楷体_GB2312" w:eastAsia="楷体_GB2312"/>
          <w:sz w:val="32"/>
          <w:szCs w:val="32"/>
        </w:rPr>
        <w:t>）2021年度地质灾害防治、应急及安全生产宣传经费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9万元</w:t>
      </w:r>
      <w:r>
        <w:rPr>
          <w:rFonts w:ascii="仿宋_GB2312" w:eastAsia="仿宋_GB2312"/>
          <w:sz w:val="32"/>
          <w:szCs w:val="32"/>
        </w:rPr>
        <w:t>，全年预算数</w:t>
      </w:r>
      <w:r>
        <w:rPr>
          <w:rFonts w:hint="eastAsia" w:ascii="仿宋_GB2312" w:eastAsia="仿宋_GB2312"/>
          <w:sz w:val="32"/>
          <w:szCs w:val="32"/>
          <w:lang w:val="en-US" w:eastAsia="zh-CN"/>
        </w:rPr>
        <w:t>5</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5</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编制完成《兰州新区2021年度地质灾害防治方案》，做好地质灾害防治工作。根据年度指标完成情况年度绩效基本达标。绩效评价总分值100分，自评得分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（三十</w:t>
      </w:r>
      <w:r>
        <w:rPr>
          <w:rFonts w:hint="eastAsia" w:ascii="楷体_GB2312" w:eastAsia="楷体_GB2312"/>
          <w:sz w:val="32"/>
          <w:szCs w:val="32"/>
          <w:lang w:eastAsia="zh-CN"/>
        </w:rPr>
        <w:t>四</w:t>
      </w:r>
      <w:r>
        <w:rPr>
          <w:rFonts w:hint="eastAsia" w:ascii="楷体_GB2312" w:eastAsia="楷体_GB2312"/>
          <w:sz w:val="32"/>
          <w:szCs w:val="32"/>
        </w:rPr>
        <w:t>）兰州新区东南片区北部区域一期配套项目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1000万元</w:t>
      </w:r>
      <w:r>
        <w:rPr>
          <w:rFonts w:ascii="仿宋_GB2312" w:eastAsia="仿宋_GB2312"/>
          <w:sz w:val="32"/>
          <w:szCs w:val="32"/>
        </w:rPr>
        <w:t>，全年执行数为</w:t>
      </w:r>
      <w:r>
        <w:rPr>
          <w:rFonts w:hint="eastAsia" w:ascii="仿宋_GB2312" w:eastAsia="仿宋_GB2312"/>
          <w:sz w:val="32"/>
          <w:szCs w:val="32"/>
        </w:rPr>
        <w:t>1000万元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完成场地平整面积2370亩。根据年度指标完成情况年度绩效基本达标。绩效评价总分值100分，自评得分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（三十</w:t>
      </w:r>
      <w:r>
        <w:rPr>
          <w:rFonts w:hint="eastAsia" w:ascii="楷体_GB2312" w:eastAsia="楷体_GB2312"/>
          <w:sz w:val="32"/>
          <w:szCs w:val="32"/>
          <w:lang w:eastAsia="zh-CN"/>
        </w:rPr>
        <w:t>五</w:t>
      </w:r>
      <w:r>
        <w:rPr>
          <w:rFonts w:hint="eastAsia" w:ascii="楷体_GB2312" w:eastAsia="楷体_GB2312"/>
          <w:sz w:val="32"/>
          <w:szCs w:val="32"/>
        </w:rPr>
        <w:t>）地质灾害监测设备</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16.73万元</w:t>
      </w:r>
      <w:r>
        <w:rPr>
          <w:rFonts w:ascii="仿宋_GB2312" w:eastAsia="仿宋_GB2312"/>
          <w:sz w:val="32"/>
          <w:szCs w:val="32"/>
        </w:rPr>
        <w:t>，全年预算数</w:t>
      </w:r>
      <w:r>
        <w:rPr>
          <w:rFonts w:hint="eastAsia" w:ascii="仿宋_GB2312" w:eastAsia="仿宋_GB2312"/>
          <w:sz w:val="32"/>
          <w:szCs w:val="32"/>
        </w:rPr>
        <w:t>14.05万元</w:t>
      </w:r>
      <w:r>
        <w:rPr>
          <w:rFonts w:ascii="仿宋_GB2312" w:eastAsia="仿宋_GB2312"/>
          <w:sz w:val="32"/>
          <w:szCs w:val="32"/>
        </w:rPr>
        <w:t>，全年执行数为</w:t>
      </w:r>
      <w:r>
        <w:rPr>
          <w:rFonts w:hint="eastAsia" w:ascii="仿宋_GB2312" w:eastAsia="仿宋_GB2312"/>
          <w:sz w:val="32"/>
          <w:szCs w:val="32"/>
        </w:rPr>
        <w:t>14.05万元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2019年安装完成地质灾害监测设备，2021年支付项目资金14.05万元。根据年度指标完成情况年度绩效基本达标。绩效评价总分值100分，自评得分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（三十</w:t>
      </w:r>
      <w:r>
        <w:rPr>
          <w:rFonts w:hint="eastAsia" w:ascii="楷体_GB2312" w:eastAsia="楷体_GB2312"/>
          <w:sz w:val="32"/>
          <w:szCs w:val="32"/>
          <w:lang w:eastAsia="zh-CN"/>
        </w:rPr>
        <w:t>六</w:t>
      </w:r>
      <w:r>
        <w:rPr>
          <w:rFonts w:hint="eastAsia" w:ascii="楷体_GB2312" w:eastAsia="楷体_GB2312"/>
          <w:sz w:val="32"/>
          <w:szCs w:val="32"/>
        </w:rPr>
        <w:t>）兰州新区工业学院场地平整及周边配套建设项目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900万元</w:t>
      </w:r>
      <w:r>
        <w:rPr>
          <w:rFonts w:ascii="仿宋_GB2312" w:eastAsia="仿宋_GB2312"/>
          <w:sz w:val="32"/>
          <w:szCs w:val="32"/>
        </w:rPr>
        <w:t>，全年执行数为</w:t>
      </w:r>
      <w:r>
        <w:rPr>
          <w:rFonts w:hint="eastAsia" w:ascii="仿宋_GB2312" w:eastAsia="仿宋_GB2312"/>
          <w:sz w:val="32"/>
          <w:szCs w:val="32"/>
        </w:rPr>
        <w:t>900万元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该项目</w:t>
      </w:r>
      <w:r>
        <w:rPr>
          <w:rFonts w:hint="eastAsia" w:ascii="仿宋_GB2312" w:eastAsia="仿宋_GB2312"/>
          <w:sz w:val="32"/>
          <w:szCs w:val="32"/>
        </w:rPr>
        <w:t>完成场地平整2397.29亩，增加可利用地面积，为后期企业入驻提供条件。根据年度指标完成情况年度绩效基本达标。绩效评价总分值100分，自评得分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（三十</w:t>
      </w:r>
      <w:r>
        <w:rPr>
          <w:rFonts w:hint="eastAsia" w:ascii="楷体_GB2312" w:eastAsia="楷体_GB2312"/>
          <w:sz w:val="32"/>
          <w:szCs w:val="32"/>
          <w:lang w:eastAsia="zh-CN"/>
        </w:rPr>
        <w:t>七</w:t>
      </w:r>
      <w:r>
        <w:rPr>
          <w:rFonts w:hint="eastAsia" w:ascii="楷体_GB2312" w:eastAsia="楷体_GB2312"/>
          <w:sz w:val="32"/>
          <w:szCs w:val="32"/>
        </w:rPr>
        <w:t>）未利用地复耕项目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210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lang w:val="en-US" w:eastAsia="zh-CN"/>
        </w:rPr>
        <w:t>202.2</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202.2</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该项目</w:t>
      </w:r>
      <w:r>
        <w:rPr>
          <w:rFonts w:hint="eastAsia" w:ascii="仿宋_GB2312" w:eastAsia="仿宋_GB2312"/>
          <w:sz w:val="32"/>
          <w:szCs w:val="32"/>
        </w:rPr>
        <w:t>完成复耕面积2960亩。根据年度指标完成情况年度绩效基本达标。绩效评价总分值100分，自评得分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（三十</w:t>
      </w:r>
      <w:r>
        <w:rPr>
          <w:rFonts w:hint="eastAsia" w:ascii="楷体_GB2312" w:eastAsia="楷体_GB2312"/>
          <w:sz w:val="32"/>
          <w:szCs w:val="32"/>
          <w:lang w:eastAsia="zh-CN"/>
        </w:rPr>
        <w:t>八</w:t>
      </w:r>
      <w:r>
        <w:rPr>
          <w:rFonts w:hint="eastAsia" w:ascii="楷体_GB2312" w:eastAsia="楷体_GB2312"/>
          <w:sz w:val="32"/>
          <w:szCs w:val="32"/>
        </w:rPr>
        <w:t>）兰州新区水秦路以东、纬一路以南区域生态整治项目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3373.5844</w:t>
      </w:r>
      <w:r>
        <w:rPr>
          <w:rFonts w:hint="eastAsia" w:ascii="仿宋_GB2312" w:eastAsia="仿宋_GB2312"/>
          <w:sz w:val="32"/>
          <w:szCs w:val="32"/>
          <w:lang w:val="en-US" w:eastAsia="zh-CN"/>
        </w:rPr>
        <w:t>05</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rPr>
        <w:t>3373.5844</w:t>
      </w:r>
      <w:r>
        <w:rPr>
          <w:rFonts w:hint="eastAsia" w:ascii="仿宋_GB2312" w:eastAsia="仿宋_GB2312"/>
          <w:sz w:val="32"/>
          <w:szCs w:val="32"/>
          <w:lang w:val="en-US" w:eastAsia="zh-CN"/>
        </w:rPr>
        <w:t>05</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该项目</w:t>
      </w:r>
      <w:r>
        <w:rPr>
          <w:rFonts w:hint="eastAsia" w:ascii="仿宋_GB2312" w:eastAsia="仿宋_GB2312"/>
          <w:sz w:val="32"/>
          <w:szCs w:val="32"/>
        </w:rPr>
        <w:t>完成场地平整3465亩。根据年度指标完成情况年度绩效基本达标。绩效评价总分值100分，自评得分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（三十</w:t>
      </w:r>
      <w:r>
        <w:rPr>
          <w:rFonts w:hint="eastAsia" w:ascii="楷体_GB2312" w:eastAsia="楷体_GB2312"/>
          <w:sz w:val="32"/>
          <w:szCs w:val="32"/>
          <w:lang w:eastAsia="zh-CN"/>
        </w:rPr>
        <w:t>九</w:t>
      </w:r>
      <w:r>
        <w:rPr>
          <w:rFonts w:hint="eastAsia" w:ascii="楷体_GB2312" w:eastAsia="楷体_GB2312"/>
          <w:sz w:val="32"/>
          <w:szCs w:val="32"/>
        </w:rPr>
        <w:t>）武警甘肃总队训练基地场地平整项目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1764万元</w:t>
      </w:r>
      <w:r>
        <w:rPr>
          <w:rFonts w:ascii="仿宋_GB2312" w:eastAsia="仿宋_GB2312"/>
          <w:sz w:val="32"/>
          <w:szCs w:val="32"/>
        </w:rPr>
        <w:t>，全年执行数为</w:t>
      </w:r>
      <w:r>
        <w:rPr>
          <w:rFonts w:hint="eastAsia" w:ascii="仿宋_GB2312" w:eastAsia="仿宋_GB2312"/>
          <w:sz w:val="32"/>
          <w:szCs w:val="32"/>
        </w:rPr>
        <w:t>1764万元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完成场地平整1181亩。根据年度指标完成情况年度绩效基本达标。绩效评价总分值100分，自评得分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四十</w:t>
      </w:r>
      <w:r>
        <w:rPr>
          <w:rFonts w:hint="eastAsia" w:ascii="楷体_GB2312" w:eastAsia="楷体_GB2312"/>
          <w:sz w:val="32"/>
          <w:szCs w:val="32"/>
        </w:rPr>
        <w:t>）兰州新区西岔镇山字墩村生态修复项目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7400万元</w:t>
      </w:r>
      <w:r>
        <w:rPr>
          <w:rFonts w:ascii="仿宋_GB2312" w:eastAsia="仿宋_GB2312"/>
          <w:sz w:val="32"/>
          <w:szCs w:val="32"/>
        </w:rPr>
        <w:t>，全年执行数为</w:t>
      </w:r>
      <w:r>
        <w:rPr>
          <w:rFonts w:hint="eastAsia" w:ascii="仿宋_GB2312" w:eastAsia="仿宋_GB2312"/>
          <w:sz w:val="32"/>
          <w:szCs w:val="32"/>
        </w:rPr>
        <w:t>7400万元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完成场地平整13797亩。根据年度指标完成情况年度绩效基本达标。绩效评价总分值100分，自评得分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四十一</w:t>
      </w:r>
      <w:r>
        <w:rPr>
          <w:rFonts w:hint="eastAsia" w:ascii="楷体_GB2312" w:eastAsia="楷体_GB2312"/>
          <w:sz w:val="32"/>
          <w:szCs w:val="32"/>
        </w:rPr>
        <w:t>）出图制图费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10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5.759万元</w:t>
      </w:r>
      <w:r>
        <w:rPr>
          <w:rFonts w:ascii="仿宋_GB2312" w:eastAsia="仿宋_GB2312"/>
          <w:sz w:val="32"/>
          <w:szCs w:val="32"/>
        </w:rPr>
        <w:t>，全年执行数为</w:t>
      </w:r>
      <w:r>
        <w:rPr>
          <w:rFonts w:hint="eastAsia" w:ascii="仿宋_GB2312" w:eastAsia="仿宋_GB2312"/>
          <w:sz w:val="32"/>
          <w:szCs w:val="32"/>
        </w:rPr>
        <w:t>5.759万元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2021年全年完成建设用地报批3万亩。根据年度指标完成情况年度绩效基本达标。绩效评价总分值100分，自评得分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四</w:t>
      </w:r>
      <w:r>
        <w:rPr>
          <w:rFonts w:hint="eastAsia" w:ascii="楷体_GB2312" w:eastAsia="楷体_GB2312"/>
          <w:sz w:val="32"/>
          <w:szCs w:val="32"/>
        </w:rPr>
        <w:t>十二）兰州新区土地征收成片开发方案(2021年)编制费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10万元</w:t>
      </w:r>
      <w:r>
        <w:rPr>
          <w:rFonts w:ascii="仿宋_GB2312" w:eastAsia="仿宋_GB2312"/>
          <w:sz w:val="32"/>
          <w:szCs w:val="32"/>
        </w:rPr>
        <w:t>，全年预算数</w:t>
      </w:r>
      <w:r>
        <w:rPr>
          <w:rFonts w:hint="eastAsia" w:ascii="仿宋_GB2312" w:eastAsia="仿宋_GB2312"/>
          <w:sz w:val="32"/>
          <w:szCs w:val="32"/>
        </w:rPr>
        <w:t>10万元</w:t>
      </w:r>
      <w:r>
        <w:rPr>
          <w:rFonts w:ascii="仿宋_GB2312" w:eastAsia="仿宋_GB2312"/>
          <w:sz w:val="32"/>
          <w:szCs w:val="32"/>
        </w:rPr>
        <w:t>，全年执行数为</w:t>
      </w:r>
      <w:r>
        <w:rPr>
          <w:rFonts w:hint="eastAsia" w:ascii="仿宋_GB2312" w:eastAsia="仿宋_GB2312"/>
          <w:sz w:val="32"/>
          <w:szCs w:val="32"/>
        </w:rPr>
        <w:t>10万元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编制完成兰州新区土地征收成片开发方案(2021年)</w:t>
      </w:r>
      <w:r>
        <w:rPr>
          <w:rFonts w:hint="eastAsia" w:ascii="仿宋_GB2312" w:eastAsia="仿宋_GB2312"/>
          <w:sz w:val="32"/>
          <w:szCs w:val="32"/>
          <w:lang w:eastAsia="zh-CN"/>
        </w:rPr>
        <w:t>。</w:t>
      </w:r>
      <w:r>
        <w:rPr>
          <w:rFonts w:hint="eastAsia" w:ascii="仿宋_GB2312" w:eastAsia="仿宋_GB2312"/>
          <w:sz w:val="32"/>
          <w:szCs w:val="32"/>
        </w:rPr>
        <w:t>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四十三</w:t>
      </w:r>
      <w:r>
        <w:rPr>
          <w:rFonts w:hint="eastAsia" w:ascii="楷体_GB2312" w:eastAsia="楷体_GB2312"/>
          <w:sz w:val="32"/>
          <w:szCs w:val="32"/>
        </w:rPr>
        <w:t>）土地勘测定界技术报告编制费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175万元</w:t>
      </w:r>
      <w:r>
        <w:rPr>
          <w:rFonts w:ascii="仿宋_GB2312" w:eastAsia="仿宋_GB2312"/>
          <w:sz w:val="32"/>
          <w:szCs w:val="32"/>
        </w:rPr>
        <w:t>，全年执行数为</w:t>
      </w:r>
      <w:r>
        <w:rPr>
          <w:rFonts w:hint="eastAsia" w:ascii="仿宋_GB2312" w:eastAsia="仿宋_GB2312"/>
          <w:sz w:val="32"/>
          <w:szCs w:val="32"/>
        </w:rPr>
        <w:t>175万元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编制完成土地勘测定界技术报告。根据年度指标完成情况年度绩效基本达标。绩效评价总分值100分，自评得分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四十四</w:t>
      </w:r>
      <w:r>
        <w:rPr>
          <w:rFonts w:hint="eastAsia" w:ascii="楷体_GB2312" w:eastAsia="楷体_GB2312"/>
          <w:sz w:val="32"/>
          <w:szCs w:val="32"/>
        </w:rPr>
        <w:t>）高台县耕地占补平衡项目资金</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8993.241万元</w:t>
      </w:r>
      <w:r>
        <w:rPr>
          <w:rFonts w:ascii="仿宋_GB2312" w:eastAsia="仿宋_GB2312"/>
          <w:sz w:val="32"/>
          <w:szCs w:val="32"/>
        </w:rPr>
        <w:t>，全年执行数为</w:t>
      </w:r>
      <w:r>
        <w:rPr>
          <w:rFonts w:hint="eastAsia" w:ascii="仿宋_GB2312" w:eastAsia="仿宋_GB2312"/>
          <w:sz w:val="32"/>
          <w:szCs w:val="32"/>
        </w:rPr>
        <w:t>8993.241万元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机场三期扩建工程建设用地报批正常进行。根据年度指标完成情况年度绩效基本达标。绩效评价总分值100分，自评得分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四十五</w:t>
      </w:r>
      <w:r>
        <w:rPr>
          <w:rFonts w:hint="eastAsia" w:ascii="楷体_GB2312" w:eastAsia="楷体_GB2312"/>
          <w:sz w:val="32"/>
          <w:szCs w:val="32"/>
        </w:rPr>
        <w:t>）高台县易地占补平衡指标费用（机场三期扩建工程）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20000万元</w:t>
      </w:r>
      <w:r>
        <w:rPr>
          <w:rFonts w:ascii="仿宋_GB2312" w:eastAsia="仿宋_GB2312"/>
          <w:sz w:val="32"/>
          <w:szCs w:val="32"/>
        </w:rPr>
        <w:t>，全年执行数为</w:t>
      </w:r>
      <w:r>
        <w:rPr>
          <w:rFonts w:hint="eastAsia" w:ascii="仿宋_GB2312" w:eastAsia="仿宋_GB2312"/>
          <w:sz w:val="32"/>
          <w:szCs w:val="32"/>
        </w:rPr>
        <w:t>20000万元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机场三期扩建工程建设用地报批正常进行。根据年度指标完成情况年度绩效基本达标。绩效评价总分值100分，自评得分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四</w:t>
      </w:r>
      <w:r>
        <w:rPr>
          <w:rFonts w:hint="eastAsia" w:ascii="楷体_GB2312" w:eastAsia="楷体_GB2312"/>
          <w:sz w:val="32"/>
          <w:szCs w:val="32"/>
        </w:rPr>
        <w:t>十</w:t>
      </w:r>
      <w:r>
        <w:rPr>
          <w:rFonts w:hint="eastAsia" w:ascii="楷体_GB2312" w:eastAsia="楷体_GB2312"/>
          <w:sz w:val="32"/>
          <w:szCs w:val="32"/>
          <w:lang w:eastAsia="zh-CN"/>
        </w:rPr>
        <w:t>六</w:t>
      </w:r>
      <w:r>
        <w:rPr>
          <w:rFonts w:hint="eastAsia" w:ascii="楷体_GB2312" w:eastAsia="楷体_GB2312"/>
          <w:sz w:val="32"/>
          <w:szCs w:val="32"/>
        </w:rPr>
        <w:t>）耕地开垦费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4928.478万元</w:t>
      </w:r>
      <w:r>
        <w:rPr>
          <w:rFonts w:ascii="仿宋_GB2312" w:eastAsia="仿宋_GB2312"/>
          <w:sz w:val="32"/>
          <w:szCs w:val="32"/>
        </w:rPr>
        <w:t>，全年执行数为</w:t>
      </w:r>
      <w:r>
        <w:rPr>
          <w:rFonts w:hint="eastAsia" w:ascii="仿宋_GB2312" w:eastAsia="仿宋_GB2312"/>
          <w:sz w:val="32"/>
          <w:szCs w:val="32"/>
        </w:rPr>
        <w:t>4928.478万元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完成了2021年农用地转建设用地批复3万亩。根据年度指标完成情况年度绩效基本达标。绩效评价总分值100分，自评得分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四十七</w:t>
      </w:r>
      <w:r>
        <w:rPr>
          <w:rFonts w:hint="eastAsia" w:ascii="楷体_GB2312" w:eastAsia="楷体_GB2312"/>
          <w:sz w:val="32"/>
          <w:szCs w:val="32"/>
        </w:rPr>
        <w:t>）土地执法监察、自然资源普法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35</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lang w:val="en-US" w:eastAsia="zh-CN"/>
        </w:rPr>
        <w:t>34.8204</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34.8204</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完成日常自然资源执法监督检查工作，及时发现制止违法行为。；完成国家、省市和新区以及上级自然资源主管部门普法工作计划，提升全民法制素养。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四十八</w:t>
      </w:r>
      <w:r>
        <w:rPr>
          <w:rFonts w:hint="eastAsia" w:ascii="楷体_GB2312" w:eastAsia="楷体_GB2312"/>
          <w:sz w:val="32"/>
          <w:szCs w:val="32"/>
        </w:rPr>
        <w:t>）购买2020年度不动产登记证明4万张项目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3.52万元</w:t>
      </w:r>
      <w:r>
        <w:rPr>
          <w:rFonts w:ascii="仿宋_GB2312" w:eastAsia="仿宋_GB2312"/>
          <w:sz w:val="32"/>
          <w:szCs w:val="32"/>
        </w:rPr>
        <w:t>，全年预算数</w:t>
      </w:r>
      <w:r>
        <w:rPr>
          <w:rFonts w:hint="eastAsia" w:ascii="仿宋_GB2312" w:eastAsia="仿宋_GB2312"/>
          <w:sz w:val="32"/>
          <w:szCs w:val="32"/>
        </w:rPr>
        <w:t>3.52万元</w:t>
      </w:r>
      <w:r>
        <w:rPr>
          <w:rFonts w:ascii="仿宋_GB2312" w:eastAsia="仿宋_GB2312"/>
          <w:sz w:val="32"/>
          <w:szCs w:val="32"/>
        </w:rPr>
        <w:t>，全年执行数为</w:t>
      </w:r>
      <w:r>
        <w:rPr>
          <w:rFonts w:hint="eastAsia" w:ascii="仿宋_GB2312" w:eastAsia="仿宋_GB2312"/>
          <w:sz w:val="32"/>
          <w:szCs w:val="32"/>
        </w:rPr>
        <w:t>3.52万元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完成购买2020年度不动产登记证明四万张，确保兰州新区不动产登记工作正常进行。根据年度指标完成情况年度绩效基本达标。绩效评价总分值100分，自评得分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四十九</w:t>
      </w:r>
      <w:r>
        <w:rPr>
          <w:rFonts w:hint="eastAsia" w:ascii="楷体_GB2312" w:eastAsia="楷体_GB2312"/>
          <w:sz w:val="32"/>
          <w:szCs w:val="32"/>
        </w:rPr>
        <w:t>）购买2021年度不动产登记证书3.6万本、证明4万张项目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17.2万元</w:t>
      </w:r>
      <w:r>
        <w:rPr>
          <w:rFonts w:ascii="仿宋_GB2312" w:eastAsia="仿宋_GB2312"/>
          <w:sz w:val="32"/>
          <w:szCs w:val="32"/>
        </w:rPr>
        <w:t>，全年预算数</w:t>
      </w:r>
      <w:r>
        <w:rPr>
          <w:rFonts w:hint="eastAsia" w:ascii="仿宋_GB2312" w:eastAsia="仿宋_GB2312"/>
          <w:sz w:val="32"/>
          <w:szCs w:val="32"/>
        </w:rPr>
        <w:t>17.2万元</w:t>
      </w:r>
      <w:r>
        <w:rPr>
          <w:rFonts w:ascii="仿宋_GB2312" w:eastAsia="仿宋_GB2312"/>
          <w:sz w:val="32"/>
          <w:szCs w:val="32"/>
        </w:rPr>
        <w:t>，全年执行数为</w:t>
      </w:r>
      <w:r>
        <w:rPr>
          <w:rFonts w:hint="eastAsia" w:ascii="仿宋_GB2312" w:eastAsia="仿宋_GB2312"/>
          <w:sz w:val="32"/>
          <w:szCs w:val="32"/>
        </w:rPr>
        <w:t>17.2万元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完成购买2021年度不动产登记证书3.6万本、证明4万张，确保兰州新区不动产登记工作正常进行。根据年度指标完成情况年度绩效基本达标。绩效评价总分值100分，自评得分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五十</w:t>
      </w:r>
      <w:r>
        <w:rPr>
          <w:rFonts w:hint="eastAsia" w:ascii="楷体_GB2312" w:eastAsia="楷体_GB2312"/>
          <w:sz w:val="32"/>
          <w:szCs w:val="32"/>
        </w:rPr>
        <w:t>）不动产登记发证及权籍系统2020年度维护项目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9.7万元</w:t>
      </w:r>
      <w:r>
        <w:rPr>
          <w:rFonts w:ascii="仿宋_GB2312" w:eastAsia="仿宋_GB2312"/>
          <w:sz w:val="32"/>
          <w:szCs w:val="32"/>
        </w:rPr>
        <w:t>，全年预算数</w:t>
      </w:r>
      <w:r>
        <w:rPr>
          <w:rFonts w:hint="eastAsia" w:ascii="仿宋_GB2312" w:eastAsia="仿宋_GB2312"/>
          <w:sz w:val="32"/>
          <w:szCs w:val="32"/>
        </w:rPr>
        <w:t>9.7万元</w:t>
      </w:r>
      <w:r>
        <w:rPr>
          <w:rFonts w:ascii="仿宋_GB2312" w:eastAsia="仿宋_GB2312"/>
          <w:sz w:val="32"/>
          <w:szCs w:val="32"/>
        </w:rPr>
        <w:t>，全年执行数为</w:t>
      </w:r>
      <w:r>
        <w:rPr>
          <w:rFonts w:hint="eastAsia" w:ascii="仿宋_GB2312" w:eastAsia="仿宋_GB2312"/>
          <w:sz w:val="32"/>
          <w:szCs w:val="32"/>
        </w:rPr>
        <w:t>9.7万元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项目维护单位完成2020年度不动产登记及权籍系统正常维护工作，保障不动产登记工作人员开展正常工作。根据年度指标完成情况年度绩效基本达标。绩效评价总分值100分，自评得分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五十一</w:t>
      </w:r>
      <w:r>
        <w:rPr>
          <w:rFonts w:hint="eastAsia" w:ascii="楷体_GB2312" w:eastAsia="楷体_GB2312"/>
          <w:sz w:val="32"/>
          <w:szCs w:val="32"/>
        </w:rPr>
        <w:t xml:space="preserve">）兰州新区不动产登记事务中心档案室搬迁项目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1.2万元</w:t>
      </w:r>
      <w:r>
        <w:rPr>
          <w:rFonts w:ascii="仿宋_GB2312" w:eastAsia="仿宋_GB2312"/>
          <w:sz w:val="32"/>
          <w:szCs w:val="32"/>
        </w:rPr>
        <w:t>，全年预算数</w:t>
      </w:r>
      <w:r>
        <w:rPr>
          <w:rFonts w:hint="eastAsia" w:ascii="仿宋_GB2312" w:eastAsia="仿宋_GB2312"/>
          <w:sz w:val="32"/>
          <w:szCs w:val="32"/>
        </w:rPr>
        <w:t>1.2万元</w:t>
      </w:r>
      <w:r>
        <w:rPr>
          <w:rFonts w:ascii="仿宋_GB2312" w:eastAsia="仿宋_GB2312"/>
          <w:sz w:val="32"/>
          <w:szCs w:val="32"/>
        </w:rPr>
        <w:t>，全年执行数为</w:t>
      </w:r>
      <w:r>
        <w:rPr>
          <w:rFonts w:hint="eastAsia" w:ascii="仿宋_GB2312" w:eastAsia="仿宋_GB2312"/>
          <w:sz w:val="32"/>
          <w:szCs w:val="32"/>
        </w:rPr>
        <w:t>1.2万元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不动产登记事务中心档案室由孵化大厦搬迁至中川商务中心3号楼时，由甘肃华顺嘉业商贸有限公司承接搬迁档案室密集架工作，搬迁物品为拆装手动密集架13例25组。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五</w:t>
      </w:r>
      <w:r>
        <w:rPr>
          <w:rFonts w:hint="eastAsia" w:ascii="楷体_GB2312" w:eastAsia="楷体_GB2312"/>
          <w:sz w:val="32"/>
          <w:szCs w:val="32"/>
        </w:rPr>
        <w:t>十二）兰州新区不动产登记事务中心机房搬迁项目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1.5万元</w:t>
      </w:r>
      <w:r>
        <w:rPr>
          <w:rFonts w:ascii="仿宋_GB2312" w:eastAsia="仿宋_GB2312"/>
          <w:sz w:val="32"/>
          <w:szCs w:val="32"/>
        </w:rPr>
        <w:t>，全年预算数</w:t>
      </w:r>
      <w:r>
        <w:rPr>
          <w:rFonts w:hint="eastAsia" w:ascii="仿宋_GB2312" w:eastAsia="仿宋_GB2312"/>
          <w:sz w:val="32"/>
          <w:szCs w:val="32"/>
        </w:rPr>
        <w:t>1.448万元</w:t>
      </w:r>
      <w:r>
        <w:rPr>
          <w:rFonts w:ascii="仿宋_GB2312" w:eastAsia="仿宋_GB2312"/>
          <w:sz w:val="32"/>
          <w:szCs w:val="32"/>
        </w:rPr>
        <w:t>，全年执行数为</w:t>
      </w:r>
      <w:r>
        <w:rPr>
          <w:rFonts w:hint="eastAsia" w:ascii="仿宋_GB2312" w:eastAsia="仿宋_GB2312"/>
          <w:sz w:val="32"/>
          <w:szCs w:val="32"/>
        </w:rPr>
        <w:t>1.448万元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不动产登记事务中心机房由孵化大厦西裙楼4楼搬迁至中川商务中心3号楼一楼，由兰州新区秦东蓝海人力资源服务有限公司承接搬迁机房工作，搬迁物品为服务器机柜、UPS不间断电源、空调（1台）的搬迁及安装，防静电地板的铺设。根据年度指标完成情况年度绩效基本达标。绩效评价总分值100分，自评得分</w:t>
      </w:r>
      <w:r>
        <w:rPr>
          <w:rFonts w:hint="eastAsia" w:ascii="仿宋_GB2312" w:eastAsia="仿宋_GB2312"/>
          <w:sz w:val="32"/>
          <w:szCs w:val="32"/>
          <w:lang w:val="en-US" w:eastAsia="zh-CN"/>
        </w:rPr>
        <w:t>99</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10分，自评得分9分。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w:t>
      </w:r>
      <w:r>
        <w:rPr>
          <w:rFonts w:hint="eastAsia" w:ascii="楷体_GB2312" w:eastAsia="楷体_GB2312"/>
          <w:sz w:val="32"/>
          <w:szCs w:val="32"/>
          <w:lang w:eastAsia="zh-CN"/>
        </w:rPr>
        <w:t>五</w:t>
      </w:r>
      <w:r>
        <w:rPr>
          <w:rFonts w:hint="eastAsia" w:ascii="楷体_GB2312" w:eastAsia="楷体_GB2312"/>
          <w:sz w:val="32"/>
          <w:szCs w:val="32"/>
        </w:rPr>
        <w:t>十</w:t>
      </w:r>
      <w:r>
        <w:rPr>
          <w:rFonts w:hint="eastAsia" w:ascii="楷体_GB2312" w:eastAsia="楷体_GB2312"/>
          <w:sz w:val="32"/>
          <w:szCs w:val="32"/>
          <w:lang w:eastAsia="zh-CN"/>
        </w:rPr>
        <w:t>三</w:t>
      </w:r>
      <w:r>
        <w:rPr>
          <w:rFonts w:hint="eastAsia" w:ascii="楷体_GB2312" w:eastAsia="楷体_GB2312"/>
          <w:sz w:val="32"/>
          <w:szCs w:val="32"/>
        </w:rPr>
        <w:t>）兰州新区不动产登记事务中心办公物品搬迁项目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1.737万元</w:t>
      </w:r>
      <w:r>
        <w:rPr>
          <w:rFonts w:ascii="仿宋_GB2312" w:eastAsia="仿宋_GB2312"/>
          <w:sz w:val="32"/>
          <w:szCs w:val="32"/>
        </w:rPr>
        <w:t>，全年预算数</w:t>
      </w:r>
      <w:r>
        <w:rPr>
          <w:rFonts w:hint="eastAsia" w:ascii="仿宋_GB2312" w:eastAsia="仿宋_GB2312"/>
          <w:sz w:val="32"/>
          <w:szCs w:val="32"/>
          <w:lang w:val="en-US" w:eastAsia="zh-CN"/>
        </w:rPr>
        <w:t>1.665</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1.665</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不动产登记事务中心办公地点由孵化大厦西裙楼4楼搬迁至中川商务中心3号楼一楼，由兰州新区综合保税区物业管理有限公司承接搬迁办公物品工作，物品为办公用品、办公家具、办公室植物、书籍、杂物等。根据年度指标完成情况年度绩效基本达标。绩效评价总分值100分，自评得分</w:t>
      </w:r>
      <w:r>
        <w:rPr>
          <w:rFonts w:hint="eastAsia" w:ascii="仿宋_GB2312" w:eastAsia="仿宋_GB2312"/>
          <w:sz w:val="32"/>
          <w:szCs w:val="32"/>
          <w:lang w:val="en-US" w:eastAsia="zh-CN"/>
        </w:rPr>
        <w:t>98</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10分，自评得分8分。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五十四</w:t>
      </w:r>
      <w:r>
        <w:rPr>
          <w:rFonts w:hint="eastAsia" w:ascii="楷体_GB2312" w:eastAsia="楷体_GB2312"/>
          <w:sz w:val="32"/>
          <w:szCs w:val="32"/>
        </w:rPr>
        <w:t>）兰州新区2021年1:2000地形图基础测绘项目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0万元</w:t>
      </w:r>
      <w:r>
        <w:rPr>
          <w:rFonts w:ascii="仿宋_GB2312" w:eastAsia="仿宋_GB2312"/>
          <w:sz w:val="32"/>
          <w:szCs w:val="32"/>
        </w:rPr>
        <w:t>，全年预算数</w:t>
      </w:r>
      <w:r>
        <w:rPr>
          <w:rFonts w:hint="eastAsia" w:ascii="仿宋_GB2312" w:eastAsia="仿宋_GB2312"/>
          <w:sz w:val="32"/>
          <w:szCs w:val="32"/>
        </w:rPr>
        <w:t>36.588万元</w:t>
      </w:r>
      <w:r>
        <w:rPr>
          <w:rFonts w:ascii="仿宋_GB2312" w:eastAsia="仿宋_GB2312"/>
          <w:sz w:val="32"/>
          <w:szCs w:val="32"/>
        </w:rPr>
        <w:t>，全年执行数为</w:t>
      </w:r>
      <w:r>
        <w:rPr>
          <w:rFonts w:hint="eastAsia" w:ascii="仿宋_GB2312" w:eastAsia="仿宋_GB2312"/>
          <w:sz w:val="32"/>
          <w:szCs w:val="32"/>
        </w:rPr>
        <w:t>36.588万元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完成2021年新区范围内1:500-2000基础地形图测绘，满足新区经济社会发展需要。根据年度指标完成情况年度绩效基本达标。绩效评价总分值100分，自评得分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五十五</w:t>
      </w:r>
      <w:r>
        <w:rPr>
          <w:rFonts w:hint="eastAsia" w:ascii="楷体_GB2312" w:eastAsia="楷体_GB2312"/>
          <w:sz w:val="32"/>
          <w:szCs w:val="32"/>
        </w:rPr>
        <w:t>）兰州新区“互联网+不动产登记”系统开发建设项目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rPr>
        <w:t>79.98万元</w:t>
      </w:r>
      <w:r>
        <w:rPr>
          <w:rFonts w:ascii="仿宋_GB2312" w:eastAsia="仿宋_GB2312"/>
          <w:sz w:val="32"/>
          <w:szCs w:val="32"/>
        </w:rPr>
        <w:t>，全年预算数</w:t>
      </w:r>
      <w:r>
        <w:rPr>
          <w:rFonts w:hint="eastAsia" w:ascii="仿宋_GB2312" w:eastAsia="仿宋_GB2312"/>
          <w:sz w:val="32"/>
          <w:szCs w:val="32"/>
        </w:rPr>
        <w:t>63.994万元</w:t>
      </w:r>
      <w:r>
        <w:rPr>
          <w:rFonts w:ascii="仿宋_GB2312" w:eastAsia="仿宋_GB2312"/>
          <w:sz w:val="32"/>
          <w:szCs w:val="32"/>
        </w:rPr>
        <w:t>，全年执行数为</w:t>
      </w:r>
      <w:r>
        <w:rPr>
          <w:rFonts w:hint="eastAsia" w:ascii="仿宋_GB2312" w:eastAsia="仿宋_GB2312"/>
          <w:sz w:val="32"/>
          <w:szCs w:val="32"/>
        </w:rPr>
        <w:t>63.994万元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该系统</w:t>
      </w:r>
      <w:r>
        <w:rPr>
          <w:rFonts w:hint="eastAsia" w:ascii="仿宋_GB2312" w:eastAsia="仿宋_GB2312"/>
          <w:sz w:val="32"/>
          <w:szCs w:val="32"/>
        </w:rPr>
        <w:t>2021年年底建成并投入使用，方便企业群众办事。根据年度指标完成情况年度绩效基本达标。绩效评价总分值100分，自评得分</w:t>
      </w:r>
      <w:r>
        <w:rPr>
          <w:rFonts w:hint="eastAsia" w:ascii="仿宋_GB2312" w:eastAsia="仿宋_GB2312"/>
          <w:sz w:val="32"/>
          <w:szCs w:val="32"/>
          <w:lang w:val="en-US" w:eastAsia="zh-CN"/>
        </w:rPr>
        <w:t>98</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10分，自评得分8分。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五十六</w:t>
      </w:r>
      <w:r>
        <w:rPr>
          <w:rFonts w:hint="eastAsia" w:ascii="楷体_GB2312" w:eastAsia="楷体_GB2312"/>
          <w:sz w:val="32"/>
          <w:szCs w:val="32"/>
        </w:rPr>
        <w:t>）兰州新区“互联网+不动产登记”权籍系统专线</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lang w:val="en-US" w:eastAsia="zh-CN"/>
        </w:rPr>
        <w:t>1.4</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1.4</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兰州新区“互联网+不动产登记”权籍系统专线已接通。</w:t>
      </w:r>
      <w:r>
        <w:rPr>
          <w:rFonts w:hint="eastAsia" w:ascii="仿宋_GB2312" w:eastAsia="仿宋_GB2312"/>
          <w:sz w:val="32"/>
          <w:szCs w:val="32"/>
        </w:rPr>
        <w:t>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五十七</w:t>
      </w:r>
      <w:r>
        <w:rPr>
          <w:rFonts w:hint="eastAsia" w:ascii="楷体_GB2312" w:eastAsia="楷体_GB2312"/>
          <w:sz w:val="32"/>
          <w:szCs w:val="32"/>
        </w:rPr>
        <w:t>）文书档案整理项目（档案标准化整理及数字化项目）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16.3244</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rPr>
        <w:t>30.13445万元</w:t>
      </w:r>
      <w:r>
        <w:rPr>
          <w:rFonts w:ascii="仿宋_GB2312" w:eastAsia="仿宋_GB2312"/>
          <w:sz w:val="32"/>
          <w:szCs w:val="32"/>
        </w:rPr>
        <w:t>，全年执行数为</w:t>
      </w:r>
      <w:r>
        <w:rPr>
          <w:rFonts w:hint="eastAsia" w:ascii="仿宋_GB2312" w:eastAsia="仿宋_GB2312"/>
          <w:sz w:val="32"/>
          <w:szCs w:val="32"/>
        </w:rPr>
        <w:t>30.13445万元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一是</w:t>
      </w:r>
      <w:r>
        <w:rPr>
          <w:rFonts w:hint="eastAsia" w:ascii="仿宋_GB2312" w:eastAsia="仿宋_GB2312"/>
          <w:sz w:val="32"/>
          <w:szCs w:val="32"/>
        </w:rPr>
        <w:t>支付</w:t>
      </w:r>
      <w:r>
        <w:rPr>
          <w:rFonts w:hint="eastAsia" w:ascii="仿宋_GB2312" w:eastAsia="仿宋_GB2312"/>
          <w:sz w:val="32"/>
          <w:szCs w:val="32"/>
          <w:lang w:eastAsia="zh-CN"/>
        </w:rPr>
        <w:t>完成已发生</w:t>
      </w:r>
      <w:r>
        <w:rPr>
          <w:rFonts w:hint="eastAsia" w:ascii="仿宋_GB2312" w:eastAsia="仿宋_GB2312"/>
          <w:sz w:val="32"/>
          <w:szCs w:val="32"/>
        </w:rPr>
        <w:t>2016-2019年度档案整理费。</w:t>
      </w:r>
      <w:r>
        <w:rPr>
          <w:rFonts w:hint="eastAsia" w:ascii="仿宋_GB2312" w:eastAsia="仿宋_GB2312"/>
          <w:sz w:val="32"/>
          <w:szCs w:val="32"/>
          <w:lang w:eastAsia="zh-CN"/>
        </w:rPr>
        <w:t>二是</w:t>
      </w:r>
      <w:r>
        <w:rPr>
          <w:rFonts w:hint="eastAsia" w:ascii="仿宋_GB2312" w:eastAsia="仿宋_GB2312"/>
          <w:sz w:val="32"/>
          <w:szCs w:val="32"/>
        </w:rPr>
        <w:t>开展业务档案整理工作。根据年度指标完成情况年度绩效基本达标。绩效评价总分值100分，自评得分</w:t>
      </w:r>
      <w:r>
        <w:rPr>
          <w:rFonts w:ascii="仿宋_GB2312" w:eastAsia="仿宋_GB2312"/>
          <w:sz w:val="32"/>
          <w:szCs w:val="32"/>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自评得分50分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五十八</w:t>
      </w:r>
      <w:r>
        <w:rPr>
          <w:rFonts w:hint="eastAsia" w:ascii="楷体_GB2312" w:eastAsia="楷体_GB2312"/>
          <w:sz w:val="32"/>
          <w:szCs w:val="32"/>
        </w:rPr>
        <w:t>）兰州新区新区环境整治土地整理项目及纬二十六路至南绕城快速路14个地块环境整治土地整理项目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lang w:val="en-US" w:eastAsia="zh-CN"/>
        </w:rPr>
        <w:t>2480.16</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2480.16</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兰州新区农投集团负责对兰州新区北至纬五十四路，南至南绕城快速路附近，西至经一路，东至经十五路两侧区域进行环境整治及绿化工作，拨付资金1743.14万元。兰州新区农投集团负责对兰州新区北至纬二十六路，南至南绕城快速路附近，西至经二路，东至经十五支路14个地块进行环境整治土地治理，拨付资金737.02万元。</w:t>
      </w:r>
      <w:r>
        <w:rPr>
          <w:rFonts w:hint="eastAsia" w:ascii="仿宋_GB2312" w:eastAsia="仿宋_GB2312"/>
          <w:sz w:val="32"/>
          <w:szCs w:val="32"/>
        </w:rPr>
        <w:t>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50</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五十九</w:t>
      </w:r>
      <w:r>
        <w:rPr>
          <w:rFonts w:hint="eastAsia" w:ascii="楷体_GB2312" w:eastAsia="楷体_GB2312"/>
          <w:sz w:val="32"/>
          <w:szCs w:val="32"/>
        </w:rPr>
        <w:t>）机场三期范围内永登县被征地农民参保缴费补贴资金</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lang w:val="en-US" w:eastAsia="zh-CN"/>
        </w:rPr>
        <w:t>1044.5325</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1044.5325</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实施兰州中川国际机场三期扩建工程项目，需征收红城镇进化村、凤山村土地430.1752亩，涉及被征地农民207人，符合基本养老保险参保条件人员207人，需缴纳养老保险补贴资金1044.5325万元。</w:t>
      </w:r>
      <w:r>
        <w:rPr>
          <w:rFonts w:hint="eastAsia" w:ascii="仿宋_GB2312" w:eastAsia="仿宋_GB2312"/>
          <w:sz w:val="32"/>
          <w:szCs w:val="32"/>
        </w:rPr>
        <w:t>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50</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w:t>
      </w:r>
      <w:r>
        <w:rPr>
          <w:rFonts w:hint="eastAsia" w:ascii="楷体_GB2312" w:eastAsia="楷体_GB2312"/>
          <w:sz w:val="32"/>
          <w:szCs w:val="32"/>
          <w:lang w:eastAsia="zh-CN"/>
        </w:rPr>
        <w:t>六十</w:t>
      </w:r>
      <w:r>
        <w:rPr>
          <w:rFonts w:hint="eastAsia" w:ascii="楷体_GB2312" w:eastAsia="楷体_GB2312"/>
          <w:sz w:val="32"/>
          <w:szCs w:val="32"/>
        </w:rPr>
        <w:t>）《兰州新区征收集体土地上青苗和地上附着物补偿标准制订》工作经费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项目年初预算</w:t>
      </w:r>
      <w:r>
        <w:rPr>
          <w:rFonts w:hint="eastAsia" w:ascii="仿宋_GB2312" w:eastAsia="仿宋_GB2312"/>
          <w:sz w:val="32"/>
          <w:szCs w:val="32"/>
        </w:rPr>
        <w:t>数</w:t>
      </w:r>
      <w:r>
        <w:rPr>
          <w:rFonts w:ascii="仿宋_GB2312" w:eastAsia="仿宋_GB2312"/>
          <w:sz w:val="32"/>
          <w:szCs w:val="32"/>
        </w:rPr>
        <w:t>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ascii="仿宋_GB2312" w:eastAsia="仿宋_GB2312"/>
          <w:sz w:val="32"/>
          <w:szCs w:val="32"/>
        </w:rPr>
        <w:t>，全年预算数</w:t>
      </w:r>
      <w:r>
        <w:rPr>
          <w:rFonts w:hint="eastAsia" w:ascii="仿宋_GB2312" w:eastAsia="仿宋_GB2312"/>
          <w:sz w:val="32"/>
          <w:szCs w:val="32"/>
          <w:lang w:val="en-US" w:eastAsia="zh-CN"/>
        </w:rPr>
        <w:t>15.3</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15.3</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为进一步规范新区征地拆迁补偿工作，依法依规对兰州新区征收集体土地上青苗和地上附着物补偿标准制订，委托业务费15.3万元。</w:t>
      </w:r>
      <w:r>
        <w:rPr>
          <w:rFonts w:hint="eastAsia" w:ascii="仿宋_GB2312" w:eastAsia="仿宋_GB2312"/>
          <w:sz w:val="32"/>
          <w:szCs w:val="32"/>
        </w:rPr>
        <w:t>根据年度指标完成情况年度绩效基本达标。绩效评价总分值100分，自评得分</w:t>
      </w:r>
      <w:r>
        <w:rPr>
          <w:rFonts w:hint="eastAsia" w:ascii="仿宋_GB2312" w:eastAsia="仿宋_GB2312"/>
          <w:sz w:val="32"/>
          <w:szCs w:val="32"/>
          <w:lang w:val="en-US" w:eastAsia="zh-CN"/>
        </w:rPr>
        <w:t>100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预算资金执行率</w:t>
      </w:r>
      <w:r>
        <w:rPr>
          <w:rFonts w:hint="eastAsia" w:ascii="仿宋_GB2312" w:eastAsia="仿宋_GB2312"/>
          <w:sz w:val="32"/>
          <w:szCs w:val="32"/>
          <w:lang w:val="en-US" w:eastAsia="zh-CN"/>
        </w:rPr>
        <w:t>10分，自评得分10分。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产出指标总分值50分</w:t>
      </w:r>
      <w:r>
        <w:rPr>
          <w:rFonts w:ascii="仿宋_GB2312" w:eastAsia="仿宋_GB2312"/>
          <w:sz w:val="32"/>
          <w:szCs w:val="32"/>
        </w:rPr>
        <w:t>，</w:t>
      </w:r>
      <w:r>
        <w:rPr>
          <w:rFonts w:hint="eastAsia" w:ascii="仿宋_GB2312" w:eastAsia="仿宋_GB2312"/>
          <w:sz w:val="32"/>
          <w:szCs w:val="32"/>
        </w:rPr>
        <w:t>自评得分</w:t>
      </w:r>
      <w:r>
        <w:rPr>
          <w:rFonts w:hint="eastAsia" w:ascii="仿宋_GB2312" w:eastAsia="仿宋_GB2312"/>
          <w:sz w:val="32"/>
          <w:szCs w:val="32"/>
          <w:lang w:val="en-US" w:eastAsia="zh-CN"/>
        </w:rPr>
        <w:t>50</w:t>
      </w:r>
      <w:r>
        <w:rPr>
          <w:rFonts w:hint="eastAsia" w:ascii="仿宋_GB2312" w:eastAsia="仿宋_GB2312"/>
          <w:sz w:val="32"/>
          <w:szCs w:val="32"/>
        </w:rPr>
        <w:t>分</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效益指标总分值30分，自评得分</w:t>
      </w:r>
      <w:r>
        <w:rPr>
          <w:rFonts w:ascii="仿宋_GB2312" w:eastAsia="仿宋_GB2312"/>
          <w:sz w:val="32"/>
          <w:szCs w:val="32"/>
        </w:rPr>
        <w:t>30</w:t>
      </w:r>
      <w:r>
        <w:rPr>
          <w:rFonts w:hint="eastAsia" w:ascii="仿宋_GB2312"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满意度指标总分值10分，自评得分10分。</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通过对该项目自评，各项目标任务基本完成，无</w:t>
      </w:r>
      <w:r>
        <w:rPr>
          <w:rFonts w:ascii="仿宋_GB2312" w:eastAsia="仿宋_GB2312"/>
          <w:sz w:val="32"/>
          <w:szCs w:val="32"/>
        </w:rPr>
        <w:t>偏离绩效目标。</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五、部门管理的省、市对新区转移支付绩效自评情况分析</w:t>
      </w:r>
      <w:r>
        <w:rPr>
          <w:rFonts w:hint="eastAsia" w:ascii="黑体" w:hAnsi="黑体" w:eastAsia="黑体"/>
          <w:sz w:val="32"/>
          <w:szCs w:val="32"/>
        </w:rPr>
        <w:tab/>
      </w:r>
    </w:p>
    <w:p>
      <w:pPr>
        <w:spacing w:line="560" w:lineRule="exact"/>
        <w:ind w:firstLine="640" w:firstLineChars="200"/>
        <w:rPr>
          <w:rFonts w:ascii="楷体_GB2312" w:eastAsia="楷体_GB2312"/>
          <w:sz w:val="32"/>
          <w:szCs w:val="32"/>
        </w:rPr>
      </w:pPr>
      <w:r>
        <w:rPr>
          <w:rFonts w:ascii="仿宋_GB2312" w:eastAsia="仿宋_GB2312"/>
          <w:sz w:val="32"/>
          <w:szCs w:val="32"/>
        </w:rPr>
        <w:t>202</w:t>
      </w:r>
      <w:r>
        <w:rPr>
          <w:rFonts w:hint="eastAsia" w:ascii="仿宋_GB2312" w:eastAsia="仿宋_GB2312"/>
          <w:sz w:val="32"/>
          <w:szCs w:val="32"/>
          <w:lang w:val="en-US" w:eastAsia="zh-CN"/>
        </w:rPr>
        <w:t>1</w:t>
      </w:r>
      <w:r>
        <w:rPr>
          <w:rFonts w:ascii="仿宋_GB2312" w:eastAsia="仿宋_GB2312"/>
          <w:sz w:val="32"/>
          <w:szCs w:val="32"/>
        </w:rPr>
        <w:t>年，本部门共管理省、市转移支付</w:t>
      </w:r>
      <w:r>
        <w:rPr>
          <w:rFonts w:hint="eastAsia" w:ascii="仿宋_GB2312" w:eastAsia="仿宋_GB2312"/>
          <w:sz w:val="32"/>
          <w:szCs w:val="32"/>
          <w:lang w:val="en-US" w:eastAsia="zh-CN"/>
        </w:rPr>
        <w:t>7</w:t>
      </w:r>
      <w:r>
        <w:rPr>
          <w:rFonts w:ascii="仿宋_GB2312" w:eastAsia="仿宋_GB2312"/>
          <w:sz w:val="32"/>
          <w:szCs w:val="32"/>
        </w:rPr>
        <w:t>项，当年各级预算共安排</w:t>
      </w:r>
      <w:r>
        <w:rPr>
          <w:rFonts w:hint="eastAsia" w:ascii="仿宋_GB2312" w:eastAsia="仿宋_GB2312"/>
          <w:sz w:val="32"/>
          <w:szCs w:val="32"/>
          <w:lang w:val="en-US" w:eastAsia="zh-CN"/>
        </w:rPr>
        <w:t>4196</w:t>
      </w:r>
      <w:r>
        <w:rPr>
          <w:rFonts w:ascii="仿宋_GB2312" w:eastAsia="仿宋_GB2312"/>
          <w:sz w:val="32"/>
          <w:szCs w:val="32"/>
        </w:rPr>
        <w:t>万元，其中：中央下达</w:t>
      </w:r>
      <w:r>
        <w:rPr>
          <w:rFonts w:hint="eastAsia" w:ascii="仿宋_GB2312" w:eastAsia="仿宋_GB2312"/>
          <w:sz w:val="32"/>
          <w:szCs w:val="32"/>
          <w:lang w:val="en-US" w:eastAsia="zh-CN"/>
        </w:rPr>
        <w:t>4</w:t>
      </w:r>
      <w:r>
        <w:rPr>
          <w:rFonts w:ascii="仿宋_GB2312" w:eastAsia="仿宋_GB2312"/>
          <w:sz w:val="32"/>
          <w:szCs w:val="32"/>
        </w:rPr>
        <w:t>万元，省级预算安排</w:t>
      </w:r>
      <w:r>
        <w:rPr>
          <w:rFonts w:hint="eastAsia" w:ascii="仿宋_GB2312" w:eastAsia="仿宋_GB2312"/>
          <w:sz w:val="32"/>
          <w:szCs w:val="32"/>
          <w:lang w:val="en-US" w:eastAsia="zh-CN"/>
        </w:rPr>
        <w:t>4192</w:t>
      </w:r>
      <w:r>
        <w:rPr>
          <w:rFonts w:ascii="仿宋_GB2312" w:eastAsia="仿宋_GB2312"/>
          <w:sz w:val="32"/>
          <w:szCs w:val="32"/>
        </w:rPr>
        <w:t>万元，市级预算安排</w:t>
      </w:r>
      <w:r>
        <w:rPr>
          <w:rFonts w:hint="eastAsia" w:ascii="仿宋_GB2312" w:eastAsia="仿宋_GB2312"/>
          <w:sz w:val="32"/>
          <w:szCs w:val="32"/>
          <w:lang w:val="en-US" w:eastAsia="zh-CN"/>
        </w:rPr>
        <w:t>0</w:t>
      </w:r>
      <w:r>
        <w:rPr>
          <w:rFonts w:ascii="仿宋_GB2312" w:eastAsia="仿宋_GB2312"/>
          <w:sz w:val="32"/>
          <w:szCs w:val="32"/>
        </w:rPr>
        <w:t>万元；当年支出</w:t>
      </w:r>
      <w:r>
        <w:rPr>
          <w:rFonts w:hint="eastAsia" w:ascii="仿宋_GB2312" w:eastAsia="仿宋_GB2312"/>
          <w:sz w:val="32"/>
          <w:szCs w:val="32"/>
          <w:lang w:val="en-US" w:eastAsia="zh-CN"/>
        </w:rPr>
        <w:t>4196</w:t>
      </w:r>
      <w:r>
        <w:rPr>
          <w:rFonts w:ascii="仿宋_GB2312" w:eastAsia="仿宋_GB2312"/>
          <w:sz w:val="32"/>
          <w:szCs w:val="32"/>
        </w:rPr>
        <w:t>万元，执行率100%。分项目自评情况分析如下：</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（一）高台县易地占补平衡指标</w:t>
      </w:r>
      <w:bookmarkStart w:id="0" w:name="_GoBack"/>
      <w:bookmarkEnd w:id="0"/>
      <w:r>
        <w:rPr>
          <w:rFonts w:hint="eastAsia" w:ascii="楷体_GB2312" w:eastAsia="楷体_GB2312"/>
          <w:sz w:val="32"/>
          <w:szCs w:val="32"/>
        </w:rPr>
        <w:t>费用（机场三期扩建工程）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项目全年预算数</w:t>
      </w:r>
      <w:r>
        <w:rPr>
          <w:rFonts w:hint="eastAsia" w:ascii="仿宋_GB2312" w:eastAsia="仿宋_GB2312"/>
          <w:sz w:val="32"/>
          <w:szCs w:val="32"/>
        </w:rPr>
        <w:t>4000万元</w:t>
      </w:r>
      <w:r>
        <w:rPr>
          <w:rFonts w:ascii="仿宋_GB2312" w:eastAsia="仿宋_GB2312"/>
          <w:sz w:val="32"/>
          <w:szCs w:val="32"/>
        </w:rPr>
        <w:t>，全年执行数为</w:t>
      </w:r>
      <w:r>
        <w:rPr>
          <w:rFonts w:hint="eastAsia" w:ascii="仿宋_GB2312" w:eastAsia="仿宋_GB2312"/>
          <w:sz w:val="32"/>
          <w:szCs w:val="32"/>
        </w:rPr>
        <w:t>4000万元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机场三期扩建工程建设用地报批正常进行。根据年度指标完成情况年度绩效基本达标。</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产出指标</w:t>
      </w:r>
      <w:r>
        <w:rPr>
          <w:rFonts w:hint="eastAsia" w:ascii="仿宋_GB2312" w:eastAsia="仿宋_GB2312"/>
          <w:sz w:val="32"/>
          <w:szCs w:val="32"/>
          <w:lang w:eastAsia="zh-CN"/>
        </w:rPr>
        <w:t>：补充耕地数量</w:t>
      </w:r>
      <w:r>
        <w:rPr>
          <w:rFonts w:hint="eastAsia" w:ascii="仿宋_GB2312" w:eastAsia="仿宋_GB2312"/>
          <w:sz w:val="32"/>
          <w:szCs w:val="32"/>
          <w:lang w:val="en-US" w:eastAsia="zh-CN"/>
        </w:rPr>
        <w:t>100%；补充耕地质量保证率100%；指标及时交付；成本控制率</w:t>
      </w:r>
      <w:r>
        <w:rPr>
          <w:rFonts w:hint="eastAsia" w:ascii="东文宋体" w:hAnsi="东文宋体" w:eastAsia="东文宋体" w:cs="东文宋体"/>
          <w:sz w:val="32"/>
          <w:szCs w:val="32"/>
          <w:lang w:val="en-US" w:eastAsia="zh-CN"/>
        </w:rPr>
        <w:t>≤</w:t>
      </w:r>
      <w:r>
        <w:rPr>
          <w:rFonts w:hint="eastAsia" w:ascii="仿宋_GB2312" w:eastAsia="仿宋_GB2312"/>
          <w:sz w:val="32"/>
          <w:szCs w:val="32"/>
          <w:lang w:val="en-US" w:eastAsia="zh-CN"/>
        </w:rPr>
        <w:t>100%。</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效益指标</w:t>
      </w:r>
      <w:r>
        <w:rPr>
          <w:rFonts w:hint="eastAsia" w:ascii="仿宋_GB2312" w:eastAsia="仿宋_GB2312"/>
          <w:sz w:val="32"/>
          <w:szCs w:val="32"/>
          <w:lang w:eastAsia="zh-CN"/>
        </w:rPr>
        <w:t>：提高机场三期扩建工程用地报批工作效率；保障新区远期规划。</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满意度指标</w:t>
      </w:r>
      <w:r>
        <w:rPr>
          <w:rFonts w:hint="eastAsia" w:ascii="仿宋_GB2312" w:eastAsia="仿宋_GB2312"/>
          <w:sz w:val="32"/>
          <w:szCs w:val="32"/>
          <w:lang w:eastAsia="zh-CN"/>
        </w:rPr>
        <w:t>：公众满意度</w:t>
      </w:r>
      <w:r>
        <w:rPr>
          <w:rFonts w:hint="eastAsia" w:ascii="东文宋体" w:hAnsi="东文宋体" w:eastAsia="东文宋体" w:cs="东文宋体"/>
          <w:sz w:val="32"/>
          <w:szCs w:val="32"/>
          <w:lang w:eastAsia="zh-CN"/>
        </w:rPr>
        <w:t>≥</w:t>
      </w:r>
      <w:r>
        <w:rPr>
          <w:rFonts w:hint="eastAsia" w:ascii="仿宋_GB2312" w:eastAsia="仿宋_GB2312"/>
          <w:sz w:val="32"/>
          <w:szCs w:val="32"/>
          <w:lang w:val="en-US" w:eastAsia="zh-CN"/>
        </w:rPr>
        <w:t>95%。</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通过对该项目的自评，各项目标任务基本完成，无</w:t>
      </w:r>
      <w:r>
        <w:rPr>
          <w:rFonts w:ascii="仿宋_GB2312" w:eastAsia="仿宋_GB2312"/>
          <w:sz w:val="32"/>
          <w:szCs w:val="32"/>
        </w:rPr>
        <w:t>偏离绩效目标。</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（二）兰州新区2017年违法占用永久基本农田补划方案暨土地利用总体规划修改方案编制费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项目全年预算数</w:t>
      </w:r>
      <w:r>
        <w:rPr>
          <w:rFonts w:hint="eastAsia" w:ascii="仿宋_GB2312" w:eastAsia="仿宋_GB2312"/>
          <w:sz w:val="32"/>
          <w:szCs w:val="32"/>
        </w:rPr>
        <w:t>8万元</w:t>
      </w:r>
      <w:r>
        <w:rPr>
          <w:rFonts w:ascii="仿宋_GB2312" w:eastAsia="仿宋_GB2312"/>
          <w:sz w:val="32"/>
          <w:szCs w:val="32"/>
        </w:rPr>
        <w:t>，全年执行数为</w:t>
      </w:r>
      <w:r>
        <w:rPr>
          <w:rFonts w:hint="eastAsia" w:ascii="仿宋_GB2312" w:eastAsia="仿宋_GB2312"/>
          <w:sz w:val="32"/>
          <w:szCs w:val="32"/>
        </w:rPr>
        <w:t>8万元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兰州新区2017年违法占用永久基本农田补划方案暨土地利用总体规划修改方案编制完成</w:t>
      </w:r>
      <w:r>
        <w:rPr>
          <w:rFonts w:hint="eastAsia" w:ascii="仿宋_GB2312" w:eastAsia="仿宋_GB2312"/>
          <w:sz w:val="32"/>
          <w:szCs w:val="32"/>
          <w:lang w:eastAsia="zh-CN"/>
        </w:rPr>
        <w:t>。</w:t>
      </w:r>
      <w:r>
        <w:rPr>
          <w:rFonts w:hint="eastAsia" w:ascii="仿宋_GB2312" w:eastAsia="仿宋_GB2312"/>
          <w:sz w:val="32"/>
          <w:szCs w:val="32"/>
        </w:rPr>
        <w:t>根据年度指标完成情况年度绩效基本达标。</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产出指标</w:t>
      </w:r>
      <w:r>
        <w:rPr>
          <w:rFonts w:hint="eastAsia" w:ascii="仿宋_GB2312" w:eastAsia="仿宋_GB2312"/>
          <w:sz w:val="32"/>
          <w:szCs w:val="32"/>
          <w:lang w:eastAsia="zh-CN"/>
        </w:rPr>
        <w:t>：完成方案编制</w:t>
      </w:r>
      <w:r>
        <w:rPr>
          <w:rFonts w:hint="eastAsia" w:ascii="仿宋_GB2312" w:eastAsia="仿宋_GB2312"/>
          <w:sz w:val="32"/>
          <w:szCs w:val="32"/>
          <w:lang w:val="en-US" w:eastAsia="zh-CN"/>
        </w:rPr>
        <w:t>；方案编制工作合格；方案编制工作及时；成本控制率</w:t>
      </w:r>
      <w:r>
        <w:rPr>
          <w:rFonts w:hint="eastAsia" w:ascii="东文宋体" w:hAnsi="东文宋体" w:eastAsia="东文宋体" w:cs="东文宋体"/>
          <w:sz w:val="32"/>
          <w:szCs w:val="32"/>
          <w:lang w:val="en-US" w:eastAsia="zh-CN"/>
        </w:rPr>
        <w:t>≤</w:t>
      </w:r>
      <w:r>
        <w:rPr>
          <w:rFonts w:hint="eastAsia" w:ascii="仿宋_GB2312" w:eastAsia="仿宋_GB2312"/>
          <w:sz w:val="32"/>
          <w:szCs w:val="32"/>
          <w:lang w:val="en-US" w:eastAsia="zh-CN"/>
        </w:rPr>
        <w:t>100%。</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效益指标</w:t>
      </w:r>
      <w:r>
        <w:rPr>
          <w:rFonts w:hint="eastAsia" w:ascii="仿宋_GB2312" w:eastAsia="仿宋_GB2312"/>
          <w:sz w:val="32"/>
          <w:szCs w:val="32"/>
          <w:lang w:eastAsia="zh-CN"/>
        </w:rPr>
        <w:t>：提高了基本农田补划工作效率；保障新区远期规划。</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满意度指标</w:t>
      </w:r>
      <w:r>
        <w:rPr>
          <w:rFonts w:hint="eastAsia" w:ascii="仿宋_GB2312" w:eastAsia="仿宋_GB2312"/>
          <w:sz w:val="32"/>
          <w:szCs w:val="32"/>
          <w:lang w:eastAsia="zh-CN"/>
        </w:rPr>
        <w:t>：工作人员满意</w:t>
      </w:r>
      <w:r>
        <w:rPr>
          <w:rFonts w:hint="eastAsia" w:ascii="仿宋_GB2312" w:eastAsia="仿宋_GB2312"/>
          <w:sz w:val="32"/>
          <w:szCs w:val="32"/>
          <w:lang w:val="en-US" w:eastAsia="zh-CN"/>
        </w:rPr>
        <w:t>。</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通过对该项目的自评，各项目标任务基本完成，无</w:t>
      </w:r>
      <w:r>
        <w:rPr>
          <w:rFonts w:ascii="仿宋_GB2312" w:eastAsia="仿宋_GB2312"/>
          <w:sz w:val="32"/>
          <w:szCs w:val="32"/>
        </w:rPr>
        <w:t>偏离绩效目标。</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（三）兰州新区“双审”永久基本农田整改工作技术报告编制费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项目全年预算数</w:t>
      </w:r>
      <w:r>
        <w:rPr>
          <w:rFonts w:hint="eastAsia" w:ascii="仿宋_GB2312" w:eastAsia="仿宋_GB2312"/>
          <w:sz w:val="32"/>
          <w:szCs w:val="32"/>
        </w:rPr>
        <w:t>8万元</w:t>
      </w:r>
      <w:r>
        <w:rPr>
          <w:rFonts w:ascii="仿宋_GB2312" w:eastAsia="仿宋_GB2312"/>
          <w:sz w:val="32"/>
          <w:szCs w:val="32"/>
        </w:rPr>
        <w:t>，全年执行数为</w:t>
      </w:r>
      <w:r>
        <w:rPr>
          <w:rFonts w:hint="eastAsia" w:ascii="仿宋_GB2312" w:eastAsia="仿宋_GB2312"/>
          <w:sz w:val="32"/>
          <w:szCs w:val="32"/>
        </w:rPr>
        <w:t>8万元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完成了兰州新区“双审”永久基本农田整改工作技术报告编制。根据年度指标完成情况年度绩效基本达标。</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产出指标</w:t>
      </w:r>
      <w:r>
        <w:rPr>
          <w:rFonts w:hint="eastAsia" w:ascii="仿宋_GB2312" w:eastAsia="仿宋_GB2312"/>
          <w:sz w:val="32"/>
          <w:szCs w:val="32"/>
          <w:lang w:eastAsia="zh-CN"/>
        </w:rPr>
        <w:t>：新区“双审”永久基本农田整改工作技术报告编制完成率</w:t>
      </w:r>
      <w:r>
        <w:rPr>
          <w:rFonts w:hint="eastAsia" w:ascii="仿宋_GB2312" w:eastAsia="仿宋_GB2312"/>
          <w:sz w:val="32"/>
          <w:szCs w:val="32"/>
          <w:lang w:val="en-US" w:eastAsia="zh-CN"/>
        </w:rPr>
        <w:t>100%；新区“双审”永久基本农田整改工作技术报告编制合格；新区“双审”永久基本农田整改工作技术报告编制及时；成本控制率</w:t>
      </w:r>
      <w:r>
        <w:rPr>
          <w:rFonts w:hint="eastAsia" w:ascii="东文宋体" w:hAnsi="东文宋体" w:eastAsia="东文宋体" w:cs="东文宋体"/>
          <w:sz w:val="32"/>
          <w:szCs w:val="32"/>
          <w:lang w:val="en-US" w:eastAsia="zh-CN"/>
        </w:rPr>
        <w:t>≤</w:t>
      </w:r>
      <w:r>
        <w:rPr>
          <w:rFonts w:hint="eastAsia" w:ascii="仿宋_GB2312" w:eastAsia="仿宋_GB2312"/>
          <w:sz w:val="32"/>
          <w:szCs w:val="32"/>
          <w:lang w:val="en-US" w:eastAsia="zh-CN"/>
        </w:rPr>
        <w:t>100%。</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效益指标</w:t>
      </w:r>
      <w:r>
        <w:rPr>
          <w:rFonts w:hint="eastAsia" w:ascii="仿宋_GB2312" w:eastAsia="仿宋_GB2312"/>
          <w:sz w:val="32"/>
          <w:szCs w:val="32"/>
          <w:lang w:eastAsia="zh-CN"/>
        </w:rPr>
        <w:t>：保障耕地面积；保障建设项目的顺利实施及社会经济发展。</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满意度指标</w:t>
      </w:r>
      <w:r>
        <w:rPr>
          <w:rFonts w:hint="eastAsia" w:ascii="仿宋_GB2312" w:eastAsia="仿宋_GB2312"/>
          <w:sz w:val="32"/>
          <w:szCs w:val="32"/>
          <w:lang w:eastAsia="zh-CN"/>
        </w:rPr>
        <w:t>：工作人员满意</w:t>
      </w:r>
      <w:r>
        <w:rPr>
          <w:rFonts w:hint="eastAsia" w:ascii="仿宋_GB2312" w:eastAsia="仿宋_GB2312"/>
          <w:sz w:val="32"/>
          <w:szCs w:val="32"/>
          <w:lang w:val="en-US" w:eastAsia="zh-CN"/>
        </w:rPr>
        <w:t>。</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通过对该项目的自评，各项目标任务基本完成，无</w:t>
      </w:r>
      <w:r>
        <w:rPr>
          <w:rFonts w:ascii="仿宋_GB2312" w:eastAsia="仿宋_GB2312"/>
          <w:sz w:val="32"/>
          <w:szCs w:val="32"/>
        </w:rPr>
        <w:t>偏离绩效目标。</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（四）兰州新区永久基本农田储备区划定及核实整改工作费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项目全年预算数</w:t>
      </w:r>
      <w:r>
        <w:rPr>
          <w:rFonts w:hint="eastAsia" w:ascii="仿宋_GB2312" w:eastAsia="仿宋_GB2312"/>
          <w:sz w:val="32"/>
          <w:szCs w:val="32"/>
          <w:lang w:val="en-US" w:eastAsia="zh-CN"/>
        </w:rPr>
        <w:t>25</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25</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完成了兰州新区永久基本农田储备区划定工作。根据年度指标完成情况年度绩效基本达标。</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产出指标</w:t>
      </w:r>
      <w:r>
        <w:rPr>
          <w:rFonts w:hint="eastAsia" w:ascii="仿宋_GB2312" w:eastAsia="仿宋_GB2312"/>
          <w:sz w:val="32"/>
          <w:szCs w:val="32"/>
          <w:lang w:eastAsia="zh-CN"/>
        </w:rPr>
        <w:t>：完成新区永久基本农田储备区划定及核实整改工作</w:t>
      </w:r>
      <w:r>
        <w:rPr>
          <w:rFonts w:hint="eastAsia" w:ascii="仿宋_GB2312" w:eastAsia="仿宋_GB2312"/>
          <w:sz w:val="32"/>
          <w:szCs w:val="32"/>
          <w:lang w:val="en-US" w:eastAsia="zh-CN"/>
        </w:rPr>
        <w:t>；新区永久基本农田储备区划定及核实整改工作合格；新区永久基本农田储备区划定及核实整改工作及时；成本控制率</w:t>
      </w:r>
      <w:r>
        <w:rPr>
          <w:rFonts w:hint="eastAsia" w:ascii="东文宋体" w:hAnsi="东文宋体" w:eastAsia="东文宋体" w:cs="东文宋体"/>
          <w:sz w:val="32"/>
          <w:szCs w:val="32"/>
          <w:lang w:val="en-US" w:eastAsia="zh-CN"/>
        </w:rPr>
        <w:t>≤</w:t>
      </w:r>
      <w:r>
        <w:rPr>
          <w:rFonts w:hint="eastAsia" w:ascii="仿宋_GB2312" w:eastAsia="仿宋_GB2312"/>
          <w:sz w:val="32"/>
          <w:szCs w:val="32"/>
          <w:lang w:val="en-US" w:eastAsia="zh-CN"/>
        </w:rPr>
        <w:t>100%。</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效益指标</w:t>
      </w:r>
      <w:r>
        <w:rPr>
          <w:rFonts w:hint="eastAsia" w:ascii="仿宋_GB2312" w:eastAsia="仿宋_GB2312"/>
          <w:sz w:val="32"/>
          <w:szCs w:val="32"/>
          <w:lang w:eastAsia="zh-CN"/>
        </w:rPr>
        <w:t>：巩固永久基本农田划定成果；保障建设项目的顺利实施及社会经济发展。</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满意度指标</w:t>
      </w:r>
      <w:r>
        <w:rPr>
          <w:rFonts w:hint="eastAsia" w:ascii="仿宋_GB2312" w:eastAsia="仿宋_GB2312"/>
          <w:sz w:val="32"/>
          <w:szCs w:val="32"/>
          <w:lang w:eastAsia="zh-CN"/>
        </w:rPr>
        <w:t>：工作人员满意</w:t>
      </w:r>
      <w:r>
        <w:rPr>
          <w:rFonts w:hint="eastAsia" w:ascii="仿宋_GB2312" w:eastAsia="仿宋_GB2312"/>
          <w:sz w:val="32"/>
          <w:szCs w:val="32"/>
          <w:lang w:val="en-US" w:eastAsia="zh-CN"/>
        </w:rPr>
        <w:t>。</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通过对该项目的自评，各项目标任务基本完成，无</w:t>
      </w:r>
      <w:r>
        <w:rPr>
          <w:rFonts w:ascii="仿宋_GB2312" w:eastAsia="仿宋_GB2312"/>
          <w:sz w:val="32"/>
          <w:szCs w:val="32"/>
        </w:rPr>
        <w:t>偏离绩效目标。</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w:t>
      </w:r>
      <w:r>
        <w:rPr>
          <w:rFonts w:hint="eastAsia" w:ascii="楷体_GB2312" w:eastAsia="楷体_GB2312"/>
          <w:sz w:val="32"/>
          <w:szCs w:val="32"/>
          <w:lang w:eastAsia="zh-CN"/>
        </w:rPr>
        <w:t>五</w:t>
      </w:r>
      <w:r>
        <w:rPr>
          <w:rFonts w:hint="eastAsia" w:ascii="楷体_GB2312" w:eastAsia="楷体_GB2312"/>
          <w:sz w:val="32"/>
          <w:szCs w:val="32"/>
        </w:rPr>
        <w:t>）秦川镇一片区、小横路高标准农田建设项目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项目全年预算数</w:t>
      </w:r>
      <w:r>
        <w:rPr>
          <w:rFonts w:hint="eastAsia" w:ascii="仿宋_GB2312" w:eastAsia="仿宋_GB2312"/>
          <w:sz w:val="32"/>
          <w:szCs w:val="32"/>
        </w:rPr>
        <w:t>150.5万元</w:t>
      </w:r>
      <w:r>
        <w:rPr>
          <w:rFonts w:ascii="仿宋_GB2312" w:eastAsia="仿宋_GB2312"/>
          <w:sz w:val="32"/>
          <w:szCs w:val="32"/>
        </w:rPr>
        <w:t>，全年执行数为</w:t>
      </w:r>
      <w:r>
        <w:rPr>
          <w:rFonts w:hint="eastAsia" w:ascii="仿宋_GB2312" w:eastAsia="仿宋_GB2312"/>
          <w:sz w:val="32"/>
          <w:szCs w:val="32"/>
        </w:rPr>
        <w:t>150.5万元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秦川镇一片区、小横路高标准农田建设项目顺利实施。根据年度指标完成情况年度绩效基本达标。</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产出指标</w:t>
      </w:r>
      <w:r>
        <w:rPr>
          <w:rFonts w:hint="eastAsia" w:ascii="仿宋_GB2312" w:eastAsia="仿宋_GB2312"/>
          <w:sz w:val="32"/>
          <w:szCs w:val="32"/>
          <w:lang w:eastAsia="zh-CN"/>
        </w:rPr>
        <w:t>：项目施工完成率</w:t>
      </w:r>
      <w:r>
        <w:rPr>
          <w:rFonts w:hint="eastAsia" w:ascii="仿宋_GB2312" w:eastAsia="仿宋_GB2312"/>
          <w:sz w:val="32"/>
          <w:szCs w:val="32"/>
          <w:lang w:val="en-US" w:eastAsia="zh-CN"/>
        </w:rPr>
        <w:t>100%；工程质量合格；工程进度完成率100%；成本控制率</w:t>
      </w:r>
      <w:r>
        <w:rPr>
          <w:rFonts w:hint="eastAsia" w:ascii="东文宋体" w:hAnsi="东文宋体" w:eastAsia="东文宋体" w:cs="东文宋体"/>
          <w:sz w:val="32"/>
          <w:szCs w:val="32"/>
          <w:lang w:val="en-US" w:eastAsia="zh-CN"/>
        </w:rPr>
        <w:t>≤</w:t>
      </w:r>
      <w:r>
        <w:rPr>
          <w:rFonts w:hint="eastAsia" w:ascii="仿宋_GB2312" w:eastAsia="仿宋_GB2312"/>
          <w:sz w:val="32"/>
          <w:szCs w:val="32"/>
          <w:lang w:val="en-US" w:eastAsia="zh-CN"/>
        </w:rPr>
        <w:t>100%。</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效益指标</w:t>
      </w:r>
      <w:r>
        <w:rPr>
          <w:rFonts w:hint="eastAsia" w:ascii="仿宋_GB2312" w:eastAsia="仿宋_GB2312"/>
          <w:sz w:val="32"/>
          <w:szCs w:val="32"/>
          <w:lang w:eastAsia="zh-CN"/>
        </w:rPr>
        <w:t>：提高耕地产出率；严格保护基本农田。</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满意度指标</w:t>
      </w:r>
      <w:r>
        <w:rPr>
          <w:rFonts w:hint="eastAsia" w:ascii="仿宋_GB2312" w:eastAsia="仿宋_GB2312"/>
          <w:sz w:val="32"/>
          <w:szCs w:val="32"/>
          <w:lang w:eastAsia="zh-CN"/>
        </w:rPr>
        <w:t>：公众满意</w:t>
      </w:r>
      <w:r>
        <w:rPr>
          <w:rFonts w:hint="eastAsia" w:ascii="仿宋_GB2312" w:eastAsia="仿宋_GB2312"/>
          <w:sz w:val="32"/>
          <w:szCs w:val="32"/>
          <w:lang w:val="en-US" w:eastAsia="zh-CN"/>
        </w:rPr>
        <w:t>。</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通过对该项目的自评，各项目标任务基本完成，无</w:t>
      </w:r>
      <w:r>
        <w:rPr>
          <w:rFonts w:ascii="仿宋_GB2312" w:eastAsia="仿宋_GB2312"/>
          <w:sz w:val="32"/>
          <w:szCs w:val="32"/>
        </w:rPr>
        <w:t>偏离绩效目标。</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w:t>
      </w:r>
      <w:r>
        <w:rPr>
          <w:rFonts w:hint="eastAsia" w:ascii="楷体_GB2312" w:eastAsia="楷体_GB2312"/>
          <w:sz w:val="32"/>
          <w:szCs w:val="32"/>
          <w:lang w:eastAsia="zh-CN"/>
        </w:rPr>
        <w:t>六</w:t>
      </w:r>
      <w:r>
        <w:rPr>
          <w:rFonts w:hint="eastAsia" w:ascii="楷体_GB2312" w:eastAsia="楷体_GB2312"/>
          <w:sz w:val="32"/>
          <w:szCs w:val="32"/>
        </w:rPr>
        <w:t>）地质灾害应急保障物资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项目全年预算数</w:t>
      </w:r>
      <w:r>
        <w:rPr>
          <w:rFonts w:hint="eastAsia" w:ascii="仿宋_GB2312" w:eastAsia="仿宋_GB2312"/>
          <w:sz w:val="32"/>
          <w:szCs w:val="32"/>
          <w:lang w:val="en-US" w:eastAsia="zh-CN"/>
        </w:rPr>
        <w:t>0.5</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0.5</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地质灾害应急保障物资储备工作。根据年度指标完成情况年度绩效基本达标。</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产出指标</w:t>
      </w:r>
      <w:r>
        <w:rPr>
          <w:rFonts w:hint="eastAsia" w:ascii="仿宋_GB2312" w:eastAsia="仿宋_GB2312"/>
          <w:sz w:val="32"/>
          <w:szCs w:val="32"/>
          <w:lang w:eastAsia="zh-CN"/>
        </w:rPr>
        <w:t>：完成应急物资储备</w:t>
      </w:r>
      <w:r>
        <w:rPr>
          <w:rFonts w:hint="eastAsia" w:ascii="仿宋_GB2312" w:eastAsia="仿宋_GB2312"/>
          <w:sz w:val="32"/>
          <w:szCs w:val="32"/>
          <w:lang w:val="en-US" w:eastAsia="zh-CN"/>
        </w:rPr>
        <w:t>；物资充足；物资储备及时；成本控制率</w:t>
      </w:r>
      <w:r>
        <w:rPr>
          <w:rFonts w:hint="eastAsia" w:ascii="东文宋体" w:hAnsi="东文宋体" w:eastAsia="东文宋体" w:cs="东文宋体"/>
          <w:sz w:val="32"/>
          <w:szCs w:val="32"/>
          <w:lang w:val="en-US" w:eastAsia="zh-CN"/>
        </w:rPr>
        <w:t>≤</w:t>
      </w:r>
      <w:r>
        <w:rPr>
          <w:rFonts w:hint="eastAsia" w:ascii="仿宋_GB2312" w:eastAsia="仿宋_GB2312"/>
          <w:sz w:val="32"/>
          <w:szCs w:val="32"/>
          <w:lang w:val="en-US" w:eastAsia="zh-CN"/>
        </w:rPr>
        <w:t>100%。</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效益指标</w:t>
      </w:r>
      <w:r>
        <w:rPr>
          <w:rFonts w:hint="eastAsia" w:ascii="仿宋_GB2312" w:eastAsia="仿宋_GB2312"/>
          <w:sz w:val="32"/>
          <w:szCs w:val="32"/>
          <w:lang w:eastAsia="zh-CN"/>
        </w:rPr>
        <w:t>：保障人民生命财产安全；确保社会稳定发展。</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满意度指标</w:t>
      </w:r>
      <w:r>
        <w:rPr>
          <w:rFonts w:hint="eastAsia" w:ascii="仿宋_GB2312" w:eastAsia="仿宋_GB2312"/>
          <w:sz w:val="32"/>
          <w:szCs w:val="32"/>
          <w:lang w:eastAsia="zh-CN"/>
        </w:rPr>
        <w:t>：公众满意度</w:t>
      </w:r>
      <w:r>
        <w:rPr>
          <w:rFonts w:hint="eastAsia" w:ascii="东文宋体" w:hAnsi="东文宋体" w:eastAsia="东文宋体" w:cs="东文宋体"/>
          <w:sz w:val="32"/>
          <w:szCs w:val="32"/>
          <w:lang w:eastAsia="zh-CN"/>
        </w:rPr>
        <w:t>≥</w:t>
      </w:r>
      <w:r>
        <w:rPr>
          <w:rFonts w:hint="eastAsia" w:ascii="仿宋_GB2312" w:eastAsia="仿宋_GB2312"/>
          <w:sz w:val="32"/>
          <w:szCs w:val="32"/>
          <w:lang w:val="en-US" w:eastAsia="zh-CN"/>
        </w:rPr>
        <w:t>90%。</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通过对该项目的自评，各项目标任务基本完成，无</w:t>
      </w:r>
      <w:r>
        <w:rPr>
          <w:rFonts w:ascii="仿宋_GB2312" w:eastAsia="仿宋_GB2312"/>
          <w:sz w:val="32"/>
          <w:szCs w:val="32"/>
        </w:rPr>
        <w:t>偏离绩效目标。</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w:t>
      </w:r>
      <w:r>
        <w:rPr>
          <w:rFonts w:hint="eastAsia" w:ascii="楷体_GB2312" w:eastAsia="楷体_GB2312"/>
          <w:sz w:val="32"/>
          <w:szCs w:val="32"/>
          <w:lang w:eastAsia="zh-CN"/>
        </w:rPr>
        <w:t>七</w:t>
      </w:r>
      <w:r>
        <w:rPr>
          <w:rFonts w:hint="eastAsia" w:ascii="楷体_GB2312" w:eastAsia="楷体_GB2312"/>
          <w:sz w:val="32"/>
          <w:szCs w:val="32"/>
        </w:rPr>
        <w:t>）地质灾害汛期值班室建设</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w:t>
      </w:r>
      <w:r>
        <w:rPr>
          <w:rFonts w:ascii="仿宋_GB2312" w:eastAsia="仿宋_GB2312"/>
          <w:sz w:val="32"/>
          <w:szCs w:val="32"/>
        </w:rPr>
        <w:t>项目全年预算数</w:t>
      </w:r>
      <w:r>
        <w:rPr>
          <w:rFonts w:hint="eastAsia" w:ascii="仿宋_GB2312" w:eastAsia="仿宋_GB2312"/>
          <w:sz w:val="32"/>
          <w:szCs w:val="32"/>
          <w:lang w:val="en-US" w:eastAsia="zh-CN"/>
        </w:rPr>
        <w:t>4</w:t>
      </w:r>
      <w:r>
        <w:rPr>
          <w:rFonts w:hint="eastAsia" w:ascii="仿宋_GB2312" w:eastAsia="仿宋_GB2312"/>
          <w:sz w:val="32"/>
          <w:szCs w:val="32"/>
        </w:rPr>
        <w:t>万元</w:t>
      </w:r>
      <w:r>
        <w:rPr>
          <w:rFonts w:ascii="仿宋_GB2312" w:eastAsia="仿宋_GB2312"/>
          <w:sz w:val="32"/>
          <w:szCs w:val="32"/>
        </w:rPr>
        <w:t>，全年执行数为</w:t>
      </w:r>
      <w:r>
        <w:rPr>
          <w:rFonts w:hint="eastAsia" w:ascii="仿宋_GB2312" w:eastAsia="仿宋_GB2312"/>
          <w:sz w:val="32"/>
          <w:szCs w:val="32"/>
          <w:lang w:val="en-US" w:eastAsia="zh-CN"/>
        </w:rPr>
        <w:t>4</w:t>
      </w:r>
      <w:r>
        <w:rPr>
          <w:rFonts w:hint="eastAsia" w:ascii="仿宋_GB2312" w:eastAsia="仿宋_GB2312"/>
          <w:sz w:val="32"/>
          <w:szCs w:val="32"/>
        </w:rPr>
        <w:t>万元</w:t>
      </w:r>
      <w:r>
        <w:rPr>
          <w:rFonts w:ascii="仿宋_GB2312" w:eastAsia="仿宋_GB2312"/>
          <w:sz w:val="32"/>
          <w:szCs w:val="32"/>
        </w:rPr>
        <w:t>，执行率100%。</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.总体绩效目标完成情况分析。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完成地质灾害汛期值班室建设。根据年度指标完成情况年度绩效基本达标。</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.各项指标完成情况分析。</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产出指标</w:t>
      </w:r>
      <w:r>
        <w:rPr>
          <w:rFonts w:hint="eastAsia" w:ascii="仿宋_GB2312" w:eastAsia="仿宋_GB2312"/>
          <w:sz w:val="32"/>
          <w:szCs w:val="32"/>
          <w:lang w:eastAsia="zh-CN"/>
        </w:rPr>
        <w:t>：完成值班室建设并通过验收</w:t>
      </w:r>
      <w:r>
        <w:rPr>
          <w:rFonts w:hint="eastAsia" w:ascii="仿宋_GB2312" w:eastAsia="仿宋_GB2312"/>
          <w:sz w:val="32"/>
          <w:szCs w:val="32"/>
          <w:lang w:val="en-US" w:eastAsia="zh-CN"/>
        </w:rPr>
        <w:t>；值班室建设及时；成本控制率</w:t>
      </w:r>
      <w:r>
        <w:rPr>
          <w:rFonts w:hint="eastAsia" w:ascii="东文宋体" w:hAnsi="东文宋体" w:eastAsia="东文宋体" w:cs="东文宋体"/>
          <w:sz w:val="32"/>
          <w:szCs w:val="32"/>
          <w:lang w:val="en-US" w:eastAsia="zh-CN"/>
        </w:rPr>
        <w:t>≤</w:t>
      </w:r>
      <w:r>
        <w:rPr>
          <w:rFonts w:hint="eastAsia" w:ascii="仿宋_GB2312" w:eastAsia="仿宋_GB2312"/>
          <w:sz w:val="32"/>
          <w:szCs w:val="32"/>
          <w:lang w:val="en-US" w:eastAsia="zh-CN"/>
        </w:rPr>
        <w:t>100%。</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效益指标</w:t>
      </w:r>
      <w:r>
        <w:rPr>
          <w:rFonts w:hint="eastAsia" w:ascii="仿宋_GB2312" w:eastAsia="仿宋_GB2312"/>
          <w:sz w:val="32"/>
          <w:szCs w:val="32"/>
          <w:lang w:eastAsia="zh-CN"/>
        </w:rPr>
        <w:t>：保障人民生命财产安全；确保社会稳定发展。</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满意度指标</w:t>
      </w:r>
      <w:r>
        <w:rPr>
          <w:rFonts w:hint="eastAsia" w:ascii="仿宋_GB2312" w:eastAsia="仿宋_GB2312"/>
          <w:sz w:val="32"/>
          <w:szCs w:val="32"/>
          <w:lang w:eastAsia="zh-CN"/>
        </w:rPr>
        <w:t>：公众满意度</w:t>
      </w:r>
      <w:r>
        <w:rPr>
          <w:rFonts w:hint="eastAsia" w:ascii="东文宋体" w:hAnsi="东文宋体" w:eastAsia="东文宋体" w:cs="东文宋体"/>
          <w:sz w:val="32"/>
          <w:szCs w:val="32"/>
          <w:lang w:eastAsia="zh-CN"/>
        </w:rPr>
        <w:t>≥</w:t>
      </w:r>
      <w:r>
        <w:rPr>
          <w:rFonts w:hint="eastAsia" w:ascii="仿宋_GB2312" w:eastAsia="仿宋_GB2312"/>
          <w:sz w:val="32"/>
          <w:szCs w:val="32"/>
          <w:lang w:val="en-US" w:eastAsia="zh-CN"/>
        </w:rPr>
        <w:t>90%。</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通过对该项目的自评，各项目标任务基本完成，无</w:t>
      </w:r>
      <w:r>
        <w:rPr>
          <w:rFonts w:ascii="仿宋_GB2312" w:eastAsia="仿宋_GB2312"/>
          <w:sz w:val="32"/>
          <w:szCs w:val="32"/>
        </w:rPr>
        <w:t>偏离绩效目标。</w:t>
      </w:r>
    </w:p>
    <w:p>
      <w:pPr>
        <w:spacing w:line="560" w:lineRule="exact"/>
        <w:ind w:firstLine="800" w:firstLineChars="250"/>
        <w:rPr>
          <w:rFonts w:ascii="黑体" w:hAnsi="黑体" w:eastAsia="黑体"/>
          <w:sz w:val="32"/>
          <w:szCs w:val="32"/>
        </w:rPr>
      </w:pPr>
      <w:r>
        <w:rPr>
          <w:rFonts w:ascii="黑体" w:hAnsi="黑体" w:eastAsia="黑体"/>
          <w:sz w:val="32"/>
          <w:szCs w:val="32"/>
        </w:rPr>
        <w:t>六、绩效自评结果拟应用和公开情况</w:t>
      </w:r>
    </w:p>
    <w:p>
      <w:pPr>
        <w:spacing w:line="560" w:lineRule="exact"/>
        <w:ind w:firstLine="640" w:firstLineChars="200"/>
        <w:rPr>
          <w:rFonts w:ascii="仿宋_GB2312" w:eastAsia="仿宋_GB2312"/>
          <w:sz w:val="32"/>
          <w:szCs w:val="32"/>
        </w:rPr>
      </w:pPr>
      <w:r>
        <w:rPr>
          <w:rFonts w:ascii="仿宋_GB2312" w:eastAsia="仿宋_GB2312"/>
          <w:sz w:val="32"/>
          <w:szCs w:val="32"/>
        </w:rPr>
        <w:t>1.我</w:t>
      </w:r>
      <w:r>
        <w:rPr>
          <w:rFonts w:hint="eastAsia" w:ascii="仿宋_GB2312" w:eastAsia="仿宋_GB2312"/>
          <w:sz w:val="32"/>
          <w:szCs w:val="32"/>
        </w:rPr>
        <w:t>局</w:t>
      </w:r>
      <w:r>
        <w:rPr>
          <w:rFonts w:ascii="仿宋_GB2312" w:eastAsia="仿宋_GB2312"/>
          <w:sz w:val="32"/>
          <w:szCs w:val="32"/>
        </w:rPr>
        <w:t>根据绩效评定指标评价，整体自评指标得分</w:t>
      </w:r>
      <w:r>
        <w:rPr>
          <w:rFonts w:hint="eastAsia" w:ascii="仿宋_GB2312" w:eastAsia="仿宋_GB2312"/>
          <w:sz w:val="32"/>
          <w:szCs w:val="32"/>
          <w:lang w:val="en-US" w:eastAsia="zh-CN"/>
        </w:rPr>
        <w:t>97.5</w:t>
      </w:r>
      <w:r>
        <w:rPr>
          <w:rFonts w:ascii="仿宋_GB2312" w:eastAsia="仿宋_GB2312"/>
          <w:sz w:val="32"/>
          <w:szCs w:val="32"/>
        </w:rPr>
        <w:t>分</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2.对项目绩效评定指标评价，将项目支出后的实际状况与项目申报的绩效目标进行对比分析。</w:t>
      </w:r>
      <w:r>
        <w:rPr>
          <w:rFonts w:hint="eastAsia" w:ascii="仿宋_GB2312" w:eastAsia="仿宋_GB2312"/>
          <w:sz w:val="32"/>
          <w:szCs w:val="32"/>
        </w:rPr>
        <w:t>所有</w:t>
      </w:r>
      <w:r>
        <w:rPr>
          <w:rFonts w:ascii="仿宋_GB2312" w:eastAsia="仿宋_GB2312"/>
          <w:sz w:val="32"/>
          <w:szCs w:val="32"/>
        </w:rPr>
        <w:t>项目按实际支出和项目申报绩效目标进行对比分析自评得分</w:t>
      </w:r>
      <w:r>
        <w:rPr>
          <w:rFonts w:hint="eastAsia" w:ascii="仿宋_GB2312" w:eastAsia="仿宋_GB2312"/>
          <w:sz w:val="32"/>
          <w:szCs w:val="32"/>
          <w:lang w:val="en-US" w:eastAsia="zh-CN"/>
        </w:rPr>
        <w:t>99.45</w:t>
      </w:r>
      <w:r>
        <w:rPr>
          <w:rFonts w:ascii="仿宋_GB2312" w:eastAsia="仿宋_GB2312"/>
          <w:sz w:val="32"/>
          <w:szCs w:val="32"/>
        </w:rPr>
        <w:t>分。</w:t>
      </w:r>
    </w:p>
    <w:p>
      <w:pPr>
        <w:spacing w:line="560" w:lineRule="exact"/>
        <w:ind w:firstLine="640" w:firstLineChars="200"/>
        <w:rPr>
          <w:rFonts w:ascii="仿宋_GB2312" w:eastAsia="仿宋_GB2312"/>
          <w:sz w:val="32"/>
          <w:szCs w:val="32"/>
        </w:rPr>
      </w:pPr>
      <w:r>
        <w:rPr>
          <w:rFonts w:ascii="仿宋_GB2312" w:eastAsia="仿宋_GB2312"/>
          <w:sz w:val="32"/>
          <w:szCs w:val="32"/>
        </w:rPr>
        <w:t>3.我</w:t>
      </w:r>
      <w:r>
        <w:rPr>
          <w:rFonts w:hint="eastAsia" w:ascii="仿宋_GB2312" w:eastAsia="仿宋_GB2312"/>
          <w:sz w:val="32"/>
          <w:szCs w:val="32"/>
        </w:rPr>
        <w:t>局</w:t>
      </w:r>
      <w:r>
        <w:rPr>
          <w:rFonts w:ascii="仿宋_GB2312" w:eastAsia="仿宋_GB2312"/>
          <w:sz w:val="32"/>
          <w:szCs w:val="32"/>
        </w:rPr>
        <w:t>根据财政相关文件要求，通过审核后进行公开公示。</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七、其他需要说明的问题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无其他需要</w:t>
      </w:r>
      <w:r>
        <w:rPr>
          <w:rFonts w:ascii="仿宋_GB2312" w:eastAsia="仿宋_GB2312"/>
          <w:sz w:val="32"/>
          <w:szCs w:val="32"/>
        </w:rPr>
        <w:t>说明的问题。</w:t>
      </w:r>
    </w:p>
    <w:p>
      <w:pPr>
        <w:spacing w:line="560" w:lineRule="exact"/>
        <w:rPr>
          <w:rFonts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ascii="仿宋_GB2312" w:eastAsia="仿宋_GB2312"/>
          <w:sz w:val="32"/>
          <w:szCs w:val="32"/>
        </w:rPr>
      </w:pPr>
    </w:p>
    <w:p>
      <w:pPr>
        <w:spacing w:line="560" w:lineRule="exact"/>
        <w:ind w:firstLine="4160" w:firstLineChars="1300"/>
        <w:rPr>
          <w:rFonts w:ascii="仿宋_GB2312" w:eastAsia="仿宋_GB2312"/>
          <w:sz w:val="32"/>
          <w:szCs w:val="32"/>
        </w:rPr>
      </w:pPr>
      <w:r>
        <w:rPr>
          <w:rFonts w:hint="eastAsia" w:ascii="仿宋_GB2312" w:eastAsia="仿宋_GB2312"/>
          <w:sz w:val="32"/>
          <w:szCs w:val="32"/>
        </w:rPr>
        <w:t>兰州新区自然资源局</w:t>
      </w:r>
    </w:p>
    <w:p>
      <w:pPr>
        <w:spacing w:line="560" w:lineRule="exact"/>
        <w:ind w:firstLine="4480" w:firstLineChars="1400"/>
        <w:rPr>
          <w:rFonts w:ascii="仿宋_GB2312" w:eastAsia="仿宋_GB2312"/>
          <w:sz w:val="32"/>
          <w:szCs w:val="32"/>
        </w:rPr>
      </w:pPr>
      <w:r>
        <w:rPr>
          <w:rFonts w:hint="eastAsia" w:ascii="仿宋_GB2312" w:eastAsia="仿宋_GB2312"/>
          <w:sz w:val="32"/>
          <w:szCs w:val="32"/>
        </w:rPr>
        <w:t>2022年4月8日</w:t>
      </w:r>
    </w:p>
    <w:sectPr>
      <w:footerReference r:id="rId3" w:type="default"/>
      <w:pgSz w:w="11906" w:h="16838"/>
      <w:pgMar w:top="1797" w:right="1797" w:bottom="1797"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CESI楷体-GB2312">
    <w:panose1 w:val="02000500000000000000"/>
    <w:charset w:val="86"/>
    <w:family w:val="auto"/>
    <w:pitch w:val="default"/>
    <w:sig w:usb0="800002BF" w:usb1="184F6CF8" w:usb2="00000012" w:usb3="00000000" w:csb0="0004000F" w:csb1="00000000"/>
  </w:font>
  <w:font w:name="仿宋">
    <w:panose1 w:val="02010609060101010101"/>
    <w:charset w:val="86"/>
    <w:family w:val="modern"/>
    <w:pitch w:val="default"/>
    <w:sig w:usb0="800002BF" w:usb1="38CF7CFA" w:usb2="00000016" w:usb3="00000000" w:csb0="00040001" w:csb1="00000000"/>
  </w:font>
  <w:font w:name="东文宋体">
    <w:altName w:val="方正书宋_GBK"/>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等线">
    <w:altName w:val="仿宋"/>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76713683"/>
      <w:docPartObj>
        <w:docPartGallery w:val="autotext"/>
      </w:docPartObj>
    </w:sdtPr>
    <w:sdtContent>
      <w:p>
        <w:pPr>
          <w:pStyle w:val="3"/>
          <w:jc w:val="center"/>
        </w:pPr>
        <w:r>
          <w:fldChar w:fldCharType="begin"/>
        </w:r>
        <w:r>
          <w:instrText xml:space="preserve">PAGE   \* MERGEFORMAT</w:instrText>
        </w:r>
        <w:r>
          <w:fldChar w:fldCharType="separate"/>
        </w:r>
        <w:r>
          <w:rPr>
            <w:lang w:val="zh-CN"/>
          </w:rPr>
          <w:t>-</w:t>
        </w:r>
        <w:r>
          <w:t xml:space="preserve"> 61 -</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3620"/>
    <w:rsid w:val="00003938"/>
    <w:rsid w:val="00014B1F"/>
    <w:rsid w:val="00016137"/>
    <w:rsid w:val="00017B45"/>
    <w:rsid w:val="00033184"/>
    <w:rsid w:val="0005186E"/>
    <w:rsid w:val="00053BD1"/>
    <w:rsid w:val="0007676D"/>
    <w:rsid w:val="0009764C"/>
    <w:rsid w:val="000A02F3"/>
    <w:rsid w:val="000B06E3"/>
    <w:rsid w:val="000B5C37"/>
    <w:rsid w:val="000B6659"/>
    <w:rsid w:val="000D39F6"/>
    <w:rsid w:val="000D50DB"/>
    <w:rsid w:val="000D7FD4"/>
    <w:rsid w:val="000E2E5D"/>
    <w:rsid w:val="000F7DBE"/>
    <w:rsid w:val="00102F31"/>
    <w:rsid w:val="00106ACB"/>
    <w:rsid w:val="00110271"/>
    <w:rsid w:val="00123C6C"/>
    <w:rsid w:val="00124860"/>
    <w:rsid w:val="00132ABE"/>
    <w:rsid w:val="00135B8A"/>
    <w:rsid w:val="0014121C"/>
    <w:rsid w:val="0014162E"/>
    <w:rsid w:val="001471E3"/>
    <w:rsid w:val="001638CE"/>
    <w:rsid w:val="00166319"/>
    <w:rsid w:val="0017600C"/>
    <w:rsid w:val="00183AC9"/>
    <w:rsid w:val="00184ECC"/>
    <w:rsid w:val="001873F1"/>
    <w:rsid w:val="0019143F"/>
    <w:rsid w:val="001961D2"/>
    <w:rsid w:val="001B680A"/>
    <w:rsid w:val="001D3F8F"/>
    <w:rsid w:val="001D615D"/>
    <w:rsid w:val="001E51DB"/>
    <w:rsid w:val="001E7EC4"/>
    <w:rsid w:val="001F2645"/>
    <w:rsid w:val="001F5582"/>
    <w:rsid w:val="002050A8"/>
    <w:rsid w:val="00213579"/>
    <w:rsid w:val="002215D0"/>
    <w:rsid w:val="002245F0"/>
    <w:rsid w:val="00230455"/>
    <w:rsid w:val="00230774"/>
    <w:rsid w:val="002329B6"/>
    <w:rsid w:val="00233E89"/>
    <w:rsid w:val="002350C3"/>
    <w:rsid w:val="002367F7"/>
    <w:rsid w:val="0025652B"/>
    <w:rsid w:val="002571F0"/>
    <w:rsid w:val="002851AD"/>
    <w:rsid w:val="00294370"/>
    <w:rsid w:val="0029667C"/>
    <w:rsid w:val="002A1BB8"/>
    <w:rsid w:val="002A247F"/>
    <w:rsid w:val="002A74D0"/>
    <w:rsid w:val="002C0B76"/>
    <w:rsid w:val="002C66A3"/>
    <w:rsid w:val="002D51DE"/>
    <w:rsid w:val="002E154E"/>
    <w:rsid w:val="002E18F4"/>
    <w:rsid w:val="002F220F"/>
    <w:rsid w:val="002F32F3"/>
    <w:rsid w:val="002F6BA3"/>
    <w:rsid w:val="00306007"/>
    <w:rsid w:val="00306174"/>
    <w:rsid w:val="003205E4"/>
    <w:rsid w:val="00327C2C"/>
    <w:rsid w:val="0033183D"/>
    <w:rsid w:val="00335EAB"/>
    <w:rsid w:val="003468AE"/>
    <w:rsid w:val="0035184B"/>
    <w:rsid w:val="003624A3"/>
    <w:rsid w:val="0036692D"/>
    <w:rsid w:val="00373C42"/>
    <w:rsid w:val="003B0D0A"/>
    <w:rsid w:val="003B262C"/>
    <w:rsid w:val="003B4FA9"/>
    <w:rsid w:val="003C6168"/>
    <w:rsid w:val="003C7CD9"/>
    <w:rsid w:val="003D4502"/>
    <w:rsid w:val="004003F7"/>
    <w:rsid w:val="004076AB"/>
    <w:rsid w:val="00420F87"/>
    <w:rsid w:val="00445A0D"/>
    <w:rsid w:val="00445CC0"/>
    <w:rsid w:val="00450F1D"/>
    <w:rsid w:val="00452DD6"/>
    <w:rsid w:val="00455491"/>
    <w:rsid w:val="0046780E"/>
    <w:rsid w:val="00473179"/>
    <w:rsid w:val="00484FCA"/>
    <w:rsid w:val="00486D05"/>
    <w:rsid w:val="00487DD4"/>
    <w:rsid w:val="00495650"/>
    <w:rsid w:val="004A1055"/>
    <w:rsid w:val="004B3C7E"/>
    <w:rsid w:val="004D4110"/>
    <w:rsid w:val="004E2EE5"/>
    <w:rsid w:val="004E4F78"/>
    <w:rsid w:val="004E5C1A"/>
    <w:rsid w:val="00504E41"/>
    <w:rsid w:val="00506C53"/>
    <w:rsid w:val="005076DF"/>
    <w:rsid w:val="00513A57"/>
    <w:rsid w:val="005243A8"/>
    <w:rsid w:val="00546D52"/>
    <w:rsid w:val="005500C6"/>
    <w:rsid w:val="00557357"/>
    <w:rsid w:val="00566603"/>
    <w:rsid w:val="00566DFE"/>
    <w:rsid w:val="00566F0A"/>
    <w:rsid w:val="00570324"/>
    <w:rsid w:val="00571AEB"/>
    <w:rsid w:val="005A2DFB"/>
    <w:rsid w:val="005C00C7"/>
    <w:rsid w:val="005E0B57"/>
    <w:rsid w:val="005E3953"/>
    <w:rsid w:val="005E439B"/>
    <w:rsid w:val="005F109F"/>
    <w:rsid w:val="006069D4"/>
    <w:rsid w:val="00613620"/>
    <w:rsid w:val="00632DE3"/>
    <w:rsid w:val="0064576E"/>
    <w:rsid w:val="00645EDA"/>
    <w:rsid w:val="00655A2C"/>
    <w:rsid w:val="00666475"/>
    <w:rsid w:val="00666B50"/>
    <w:rsid w:val="00680CB9"/>
    <w:rsid w:val="006833F8"/>
    <w:rsid w:val="0069757D"/>
    <w:rsid w:val="006A3DD4"/>
    <w:rsid w:val="006B12B9"/>
    <w:rsid w:val="006B5188"/>
    <w:rsid w:val="006C6DDE"/>
    <w:rsid w:val="006D34FF"/>
    <w:rsid w:val="006D6897"/>
    <w:rsid w:val="006F09A2"/>
    <w:rsid w:val="006F5F7D"/>
    <w:rsid w:val="007013B5"/>
    <w:rsid w:val="007025FB"/>
    <w:rsid w:val="00713913"/>
    <w:rsid w:val="00720247"/>
    <w:rsid w:val="007258AD"/>
    <w:rsid w:val="00727173"/>
    <w:rsid w:val="00732386"/>
    <w:rsid w:val="007533D6"/>
    <w:rsid w:val="007536E5"/>
    <w:rsid w:val="007921AC"/>
    <w:rsid w:val="007B1AAF"/>
    <w:rsid w:val="007B260D"/>
    <w:rsid w:val="007B3920"/>
    <w:rsid w:val="007D032E"/>
    <w:rsid w:val="007D0EBF"/>
    <w:rsid w:val="007D4975"/>
    <w:rsid w:val="007D7B78"/>
    <w:rsid w:val="007F67E3"/>
    <w:rsid w:val="00800973"/>
    <w:rsid w:val="00804A45"/>
    <w:rsid w:val="008105AE"/>
    <w:rsid w:val="00810693"/>
    <w:rsid w:val="00812A21"/>
    <w:rsid w:val="00813B29"/>
    <w:rsid w:val="00813D69"/>
    <w:rsid w:val="00816A33"/>
    <w:rsid w:val="008207FA"/>
    <w:rsid w:val="0082443B"/>
    <w:rsid w:val="00841206"/>
    <w:rsid w:val="008424EA"/>
    <w:rsid w:val="00842CFF"/>
    <w:rsid w:val="00855AC7"/>
    <w:rsid w:val="008634BE"/>
    <w:rsid w:val="0087512E"/>
    <w:rsid w:val="00877FBB"/>
    <w:rsid w:val="0089567F"/>
    <w:rsid w:val="008A0D17"/>
    <w:rsid w:val="008A5224"/>
    <w:rsid w:val="008A53D9"/>
    <w:rsid w:val="008A56BB"/>
    <w:rsid w:val="008C2908"/>
    <w:rsid w:val="008D2140"/>
    <w:rsid w:val="008D5E4E"/>
    <w:rsid w:val="008F72ED"/>
    <w:rsid w:val="009078F9"/>
    <w:rsid w:val="0092635E"/>
    <w:rsid w:val="00937EB7"/>
    <w:rsid w:val="0094292F"/>
    <w:rsid w:val="00960F5E"/>
    <w:rsid w:val="00976C27"/>
    <w:rsid w:val="00977929"/>
    <w:rsid w:val="00993583"/>
    <w:rsid w:val="009940DB"/>
    <w:rsid w:val="009B5795"/>
    <w:rsid w:val="009B7285"/>
    <w:rsid w:val="009C4A9F"/>
    <w:rsid w:val="009C5D23"/>
    <w:rsid w:val="009C75F4"/>
    <w:rsid w:val="009D2FCC"/>
    <w:rsid w:val="009E06B3"/>
    <w:rsid w:val="009E179D"/>
    <w:rsid w:val="009E6597"/>
    <w:rsid w:val="009F0102"/>
    <w:rsid w:val="009F13DF"/>
    <w:rsid w:val="009F47FB"/>
    <w:rsid w:val="009F59F0"/>
    <w:rsid w:val="009F69EA"/>
    <w:rsid w:val="00A1285F"/>
    <w:rsid w:val="00A269C2"/>
    <w:rsid w:val="00A46835"/>
    <w:rsid w:val="00A57901"/>
    <w:rsid w:val="00A61C23"/>
    <w:rsid w:val="00A74C34"/>
    <w:rsid w:val="00A75BD0"/>
    <w:rsid w:val="00A84095"/>
    <w:rsid w:val="00A8539E"/>
    <w:rsid w:val="00A87B8A"/>
    <w:rsid w:val="00AA3020"/>
    <w:rsid w:val="00AA6DAA"/>
    <w:rsid w:val="00AB2E4B"/>
    <w:rsid w:val="00AB6F5E"/>
    <w:rsid w:val="00AB7370"/>
    <w:rsid w:val="00AC6951"/>
    <w:rsid w:val="00AD7218"/>
    <w:rsid w:val="00AE1DD6"/>
    <w:rsid w:val="00AE5786"/>
    <w:rsid w:val="00AE5A74"/>
    <w:rsid w:val="00AF4448"/>
    <w:rsid w:val="00B03EB3"/>
    <w:rsid w:val="00B0409C"/>
    <w:rsid w:val="00B1299C"/>
    <w:rsid w:val="00B15EF3"/>
    <w:rsid w:val="00B20AA0"/>
    <w:rsid w:val="00B234EA"/>
    <w:rsid w:val="00B41E81"/>
    <w:rsid w:val="00B4706B"/>
    <w:rsid w:val="00B543D4"/>
    <w:rsid w:val="00B60FC6"/>
    <w:rsid w:val="00B731DE"/>
    <w:rsid w:val="00B81C4A"/>
    <w:rsid w:val="00BA253A"/>
    <w:rsid w:val="00BA4000"/>
    <w:rsid w:val="00BB1E92"/>
    <w:rsid w:val="00BC2244"/>
    <w:rsid w:val="00BC48E5"/>
    <w:rsid w:val="00BC757A"/>
    <w:rsid w:val="00BD61DE"/>
    <w:rsid w:val="00BF1094"/>
    <w:rsid w:val="00BF3606"/>
    <w:rsid w:val="00C004FC"/>
    <w:rsid w:val="00C00D6B"/>
    <w:rsid w:val="00C01BDC"/>
    <w:rsid w:val="00C0427A"/>
    <w:rsid w:val="00C04714"/>
    <w:rsid w:val="00C27B33"/>
    <w:rsid w:val="00C34709"/>
    <w:rsid w:val="00C42998"/>
    <w:rsid w:val="00C56972"/>
    <w:rsid w:val="00C770D3"/>
    <w:rsid w:val="00C85AD3"/>
    <w:rsid w:val="00C871F2"/>
    <w:rsid w:val="00CB623B"/>
    <w:rsid w:val="00CC7E2E"/>
    <w:rsid w:val="00CD30A8"/>
    <w:rsid w:val="00CD31D1"/>
    <w:rsid w:val="00CD46AA"/>
    <w:rsid w:val="00CD7FEF"/>
    <w:rsid w:val="00CE6070"/>
    <w:rsid w:val="00CE7E27"/>
    <w:rsid w:val="00CF076B"/>
    <w:rsid w:val="00CF5035"/>
    <w:rsid w:val="00D04430"/>
    <w:rsid w:val="00D21AEB"/>
    <w:rsid w:val="00D22ED6"/>
    <w:rsid w:val="00D3150D"/>
    <w:rsid w:val="00D31C67"/>
    <w:rsid w:val="00D372AB"/>
    <w:rsid w:val="00D37876"/>
    <w:rsid w:val="00D54395"/>
    <w:rsid w:val="00D6437D"/>
    <w:rsid w:val="00D706F2"/>
    <w:rsid w:val="00D70C81"/>
    <w:rsid w:val="00D74E3C"/>
    <w:rsid w:val="00D76049"/>
    <w:rsid w:val="00D76CFF"/>
    <w:rsid w:val="00D76D09"/>
    <w:rsid w:val="00D82093"/>
    <w:rsid w:val="00D8392D"/>
    <w:rsid w:val="00DA7893"/>
    <w:rsid w:val="00DB30DE"/>
    <w:rsid w:val="00DB3AE6"/>
    <w:rsid w:val="00DC7295"/>
    <w:rsid w:val="00DD28FA"/>
    <w:rsid w:val="00DD5ACD"/>
    <w:rsid w:val="00DD7328"/>
    <w:rsid w:val="00DE559E"/>
    <w:rsid w:val="00DE5970"/>
    <w:rsid w:val="00DF37C3"/>
    <w:rsid w:val="00E02E41"/>
    <w:rsid w:val="00E0781E"/>
    <w:rsid w:val="00E23E2B"/>
    <w:rsid w:val="00E25194"/>
    <w:rsid w:val="00E310B8"/>
    <w:rsid w:val="00E46FD4"/>
    <w:rsid w:val="00E51865"/>
    <w:rsid w:val="00E56EE3"/>
    <w:rsid w:val="00E63574"/>
    <w:rsid w:val="00E84C39"/>
    <w:rsid w:val="00EA1CC2"/>
    <w:rsid w:val="00EA30D9"/>
    <w:rsid w:val="00EA4E7C"/>
    <w:rsid w:val="00ED5508"/>
    <w:rsid w:val="00EE0617"/>
    <w:rsid w:val="00F01C60"/>
    <w:rsid w:val="00F131DE"/>
    <w:rsid w:val="00F2703E"/>
    <w:rsid w:val="00F2796D"/>
    <w:rsid w:val="00F32BFC"/>
    <w:rsid w:val="00F35E4C"/>
    <w:rsid w:val="00F36097"/>
    <w:rsid w:val="00F36240"/>
    <w:rsid w:val="00F543F9"/>
    <w:rsid w:val="00F5706C"/>
    <w:rsid w:val="00F613D5"/>
    <w:rsid w:val="00F72AE9"/>
    <w:rsid w:val="00F84A1C"/>
    <w:rsid w:val="00FD6C38"/>
    <w:rsid w:val="00FE639D"/>
    <w:rsid w:val="00FF27A5"/>
    <w:rsid w:val="0FF9880B"/>
    <w:rsid w:val="0FFFE804"/>
    <w:rsid w:val="169E48D8"/>
    <w:rsid w:val="17AC6DEE"/>
    <w:rsid w:val="17D9A2FB"/>
    <w:rsid w:val="1BEDBBE9"/>
    <w:rsid w:val="1BFB6D81"/>
    <w:rsid w:val="1DB9A3A8"/>
    <w:rsid w:val="1E35E0A7"/>
    <w:rsid w:val="1F3FA3F4"/>
    <w:rsid w:val="1F5E54A4"/>
    <w:rsid w:val="1F6A089A"/>
    <w:rsid w:val="1F735870"/>
    <w:rsid w:val="1FDE0818"/>
    <w:rsid w:val="1FDE8FD0"/>
    <w:rsid w:val="1FDFBDAC"/>
    <w:rsid w:val="1FFEA8B0"/>
    <w:rsid w:val="27DF2436"/>
    <w:rsid w:val="29FF8ECA"/>
    <w:rsid w:val="2D8F4844"/>
    <w:rsid w:val="2DF6D3CB"/>
    <w:rsid w:val="2DFFFD64"/>
    <w:rsid w:val="2EFD9D04"/>
    <w:rsid w:val="2F2EEE73"/>
    <w:rsid w:val="2FFF9551"/>
    <w:rsid w:val="33DF0C47"/>
    <w:rsid w:val="33EFA45F"/>
    <w:rsid w:val="35FDA9AA"/>
    <w:rsid w:val="37FD46D8"/>
    <w:rsid w:val="38FB1142"/>
    <w:rsid w:val="3B6F170E"/>
    <w:rsid w:val="3B7FAF9B"/>
    <w:rsid w:val="3BDE85DD"/>
    <w:rsid w:val="3BFA33EE"/>
    <w:rsid w:val="3BFFE12B"/>
    <w:rsid w:val="3CEC3759"/>
    <w:rsid w:val="3D7D8705"/>
    <w:rsid w:val="3DFEB45B"/>
    <w:rsid w:val="3DFF60C0"/>
    <w:rsid w:val="3DFF6A0C"/>
    <w:rsid w:val="3DFFD162"/>
    <w:rsid w:val="3E7DC181"/>
    <w:rsid w:val="3EE6631A"/>
    <w:rsid w:val="3EF4BAAE"/>
    <w:rsid w:val="3EFD5126"/>
    <w:rsid w:val="3EFEC6E2"/>
    <w:rsid w:val="3EFF06F8"/>
    <w:rsid w:val="3EFF97D4"/>
    <w:rsid w:val="3EFFDDE8"/>
    <w:rsid w:val="3F773432"/>
    <w:rsid w:val="3FBFCA00"/>
    <w:rsid w:val="3FE900AA"/>
    <w:rsid w:val="3FEF1121"/>
    <w:rsid w:val="3FEF8921"/>
    <w:rsid w:val="3FF1FFC5"/>
    <w:rsid w:val="3FF9346F"/>
    <w:rsid w:val="3FF97E87"/>
    <w:rsid w:val="3FFAB23A"/>
    <w:rsid w:val="45FFCD10"/>
    <w:rsid w:val="476D4E2C"/>
    <w:rsid w:val="4DC39CF1"/>
    <w:rsid w:val="4DE2683F"/>
    <w:rsid w:val="4F774E31"/>
    <w:rsid w:val="4FDE9ABD"/>
    <w:rsid w:val="4FF44E5C"/>
    <w:rsid w:val="51EF5928"/>
    <w:rsid w:val="52F333F5"/>
    <w:rsid w:val="53FB2456"/>
    <w:rsid w:val="55FEE3E0"/>
    <w:rsid w:val="5643D73F"/>
    <w:rsid w:val="576BA533"/>
    <w:rsid w:val="57CB4739"/>
    <w:rsid w:val="57DF4CA3"/>
    <w:rsid w:val="57E9F06A"/>
    <w:rsid w:val="57F35BDF"/>
    <w:rsid w:val="59F61FFA"/>
    <w:rsid w:val="5A7BCF11"/>
    <w:rsid w:val="5AFFF829"/>
    <w:rsid w:val="5B6FE43C"/>
    <w:rsid w:val="5BBBD053"/>
    <w:rsid w:val="5CB7C6BC"/>
    <w:rsid w:val="5CDF3EA6"/>
    <w:rsid w:val="5CFE11BE"/>
    <w:rsid w:val="5D2DF03C"/>
    <w:rsid w:val="5D3F4C6B"/>
    <w:rsid w:val="5DAF7421"/>
    <w:rsid w:val="5DFF2767"/>
    <w:rsid w:val="5EFA64E0"/>
    <w:rsid w:val="5F776CC6"/>
    <w:rsid w:val="5F7D36D2"/>
    <w:rsid w:val="5F7FDADA"/>
    <w:rsid w:val="5FBE04BC"/>
    <w:rsid w:val="5FE52B99"/>
    <w:rsid w:val="5FEBBED0"/>
    <w:rsid w:val="5FEFE179"/>
    <w:rsid w:val="5FFB44FF"/>
    <w:rsid w:val="5FFDCB12"/>
    <w:rsid w:val="5FFF9EBF"/>
    <w:rsid w:val="62FF4ED8"/>
    <w:rsid w:val="63BF225E"/>
    <w:rsid w:val="657E3932"/>
    <w:rsid w:val="65DF27DB"/>
    <w:rsid w:val="65FD767E"/>
    <w:rsid w:val="65FF2592"/>
    <w:rsid w:val="66AE17B9"/>
    <w:rsid w:val="66FD084B"/>
    <w:rsid w:val="671BC263"/>
    <w:rsid w:val="675C2722"/>
    <w:rsid w:val="677EC2C8"/>
    <w:rsid w:val="67BFE123"/>
    <w:rsid w:val="67EBBEAC"/>
    <w:rsid w:val="67FC213E"/>
    <w:rsid w:val="67FF662B"/>
    <w:rsid w:val="68CF4E3A"/>
    <w:rsid w:val="6B3B331B"/>
    <w:rsid w:val="6BFAB37F"/>
    <w:rsid w:val="6D3D87CD"/>
    <w:rsid w:val="6D3FAEC7"/>
    <w:rsid w:val="6D7EB79F"/>
    <w:rsid w:val="6D8BEF73"/>
    <w:rsid w:val="6DD370CE"/>
    <w:rsid w:val="6DF3116D"/>
    <w:rsid w:val="6DFB6447"/>
    <w:rsid w:val="6DFF11E8"/>
    <w:rsid w:val="6E3721B9"/>
    <w:rsid w:val="6E9D3F18"/>
    <w:rsid w:val="6ECE486B"/>
    <w:rsid w:val="6F1F155C"/>
    <w:rsid w:val="6F4B7497"/>
    <w:rsid w:val="6F7E8B56"/>
    <w:rsid w:val="6F8F4B8E"/>
    <w:rsid w:val="6FB7E779"/>
    <w:rsid w:val="6FBEA4BA"/>
    <w:rsid w:val="6FBF0E29"/>
    <w:rsid w:val="6FE72DF0"/>
    <w:rsid w:val="6FF5BC1C"/>
    <w:rsid w:val="6FFDD052"/>
    <w:rsid w:val="70FD4377"/>
    <w:rsid w:val="72BFD434"/>
    <w:rsid w:val="735F82C3"/>
    <w:rsid w:val="73DB57B8"/>
    <w:rsid w:val="73FFBA17"/>
    <w:rsid w:val="74FC526C"/>
    <w:rsid w:val="75795663"/>
    <w:rsid w:val="759EB7FB"/>
    <w:rsid w:val="767B084B"/>
    <w:rsid w:val="76F51D01"/>
    <w:rsid w:val="775F69DE"/>
    <w:rsid w:val="7769A634"/>
    <w:rsid w:val="776B1CB7"/>
    <w:rsid w:val="779F22D0"/>
    <w:rsid w:val="77FBF936"/>
    <w:rsid w:val="77FDED99"/>
    <w:rsid w:val="77FF40CA"/>
    <w:rsid w:val="77FF76EF"/>
    <w:rsid w:val="77FFB922"/>
    <w:rsid w:val="79AE425C"/>
    <w:rsid w:val="79BF2F16"/>
    <w:rsid w:val="79EDD820"/>
    <w:rsid w:val="79F5AFBA"/>
    <w:rsid w:val="79FF6D2D"/>
    <w:rsid w:val="79FFCFED"/>
    <w:rsid w:val="7A647010"/>
    <w:rsid w:val="7AB18329"/>
    <w:rsid w:val="7AFEBA90"/>
    <w:rsid w:val="7AFF28D6"/>
    <w:rsid w:val="7B4FAF78"/>
    <w:rsid w:val="7B730972"/>
    <w:rsid w:val="7B9B2ADD"/>
    <w:rsid w:val="7B9D0CC3"/>
    <w:rsid w:val="7BAF5C32"/>
    <w:rsid w:val="7BCD14E0"/>
    <w:rsid w:val="7BFC53C4"/>
    <w:rsid w:val="7BFDA5C6"/>
    <w:rsid w:val="7BFF1942"/>
    <w:rsid w:val="7BFF2546"/>
    <w:rsid w:val="7BFF4DB4"/>
    <w:rsid w:val="7C5FF9FC"/>
    <w:rsid w:val="7C6FD177"/>
    <w:rsid w:val="7CFE6EDF"/>
    <w:rsid w:val="7CFF81AE"/>
    <w:rsid w:val="7D7F3991"/>
    <w:rsid w:val="7D8CA272"/>
    <w:rsid w:val="7D9EFD43"/>
    <w:rsid w:val="7DABFD0F"/>
    <w:rsid w:val="7DBFBF7F"/>
    <w:rsid w:val="7DFF6D63"/>
    <w:rsid w:val="7E52FFE1"/>
    <w:rsid w:val="7E5FDDEB"/>
    <w:rsid w:val="7EAF5E9D"/>
    <w:rsid w:val="7EB5F796"/>
    <w:rsid w:val="7EF7B6AE"/>
    <w:rsid w:val="7EFBC082"/>
    <w:rsid w:val="7EFF58E9"/>
    <w:rsid w:val="7EFF98DA"/>
    <w:rsid w:val="7F17A65B"/>
    <w:rsid w:val="7F1EB5C8"/>
    <w:rsid w:val="7F397852"/>
    <w:rsid w:val="7F3DC7D2"/>
    <w:rsid w:val="7F5E9370"/>
    <w:rsid w:val="7F65D6F8"/>
    <w:rsid w:val="7F7F6E10"/>
    <w:rsid w:val="7F9AAEE9"/>
    <w:rsid w:val="7F9D0A9F"/>
    <w:rsid w:val="7F9E82AA"/>
    <w:rsid w:val="7FB72897"/>
    <w:rsid w:val="7FBF830D"/>
    <w:rsid w:val="7FC7942A"/>
    <w:rsid w:val="7FCDF59F"/>
    <w:rsid w:val="7FCF8EE4"/>
    <w:rsid w:val="7FD84754"/>
    <w:rsid w:val="7FDD4708"/>
    <w:rsid w:val="7FDF8E23"/>
    <w:rsid w:val="7FDFA987"/>
    <w:rsid w:val="7FEFDD61"/>
    <w:rsid w:val="7FEFEC44"/>
    <w:rsid w:val="7FF64788"/>
    <w:rsid w:val="7FF77DC2"/>
    <w:rsid w:val="7FF78744"/>
    <w:rsid w:val="7FFE0641"/>
    <w:rsid w:val="7FFF468C"/>
    <w:rsid w:val="7FFF694A"/>
    <w:rsid w:val="7FFFCB7C"/>
    <w:rsid w:val="7FFFF5A3"/>
    <w:rsid w:val="80EC4D86"/>
    <w:rsid w:val="83F377E2"/>
    <w:rsid w:val="8475FCF4"/>
    <w:rsid w:val="8EAFBAAF"/>
    <w:rsid w:val="8F17414A"/>
    <w:rsid w:val="8F33A402"/>
    <w:rsid w:val="926F8097"/>
    <w:rsid w:val="968CC8E4"/>
    <w:rsid w:val="97C74E15"/>
    <w:rsid w:val="9BFD79A2"/>
    <w:rsid w:val="9BFF6AB4"/>
    <w:rsid w:val="9C3D8C38"/>
    <w:rsid w:val="9DFFC86B"/>
    <w:rsid w:val="9DFFF50C"/>
    <w:rsid w:val="9F7F52F2"/>
    <w:rsid w:val="9FD342F3"/>
    <w:rsid w:val="A4FF394E"/>
    <w:rsid w:val="A5EFB108"/>
    <w:rsid w:val="A8174A06"/>
    <w:rsid w:val="AACF35A9"/>
    <w:rsid w:val="AB777473"/>
    <w:rsid w:val="ACFFDD77"/>
    <w:rsid w:val="AD2D98CF"/>
    <w:rsid w:val="AD4D8B7B"/>
    <w:rsid w:val="ADCDE38C"/>
    <w:rsid w:val="AEBFC9A2"/>
    <w:rsid w:val="AF33B58C"/>
    <w:rsid w:val="AFB0AA4D"/>
    <w:rsid w:val="AFFF7023"/>
    <w:rsid w:val="B19963A3"/>
    <w:rsid w:val="B57785C1"/>
    <w:rsid w:val="B5BD82D0"/>
    <w:rsid w:val="B5DDFEF9"/>
    <w:rsid w:val="B73E5CE3"/>
    <w:rsid w:val="B7DF7CFE"/>
    <w:rsid w:val="B99BF355"/>
    <w:rsid w:val="BAFF40C8"/>
    <w:rsid w:val="BB77B224"/>
    <w:rsid w:val="BB79FB0C"/>
    <w:rsid w:val="BB7F2E29"/>
    <w:rsid w:val="BBAF3CDB"/>
    <w:rsid w:val="BBBF66F2"/>
    <w:rsid w:val="BBEFEE06"/>
    <w:rsid w:val="BCEF0A66"/>
    <w:rsid w:val="BD9D7D38"/>
    <w:rsid w:val="BDFF1FB1"/>
    <w:rsid w:val="BEFFAA16"/>
    <w:rsid w:val="BF0A2B51"/>
    <w:rsid w:val="BF45FE72"/>
    <w:rsid w:val="BF93EEFE"/>
    <w:rsid w:val="BFC7B144"/>
    <w:rsid w:val="BFC904AC"/>
    <w:rsid w:val="BFD749D1"/>
    <w:rsid w:val="BFDF36B9"/>
    <w:rsid w:val="BFF93057"/>
    <w:rsid w:val="BFFB472F"/>
    <w:rsid w:val="BFFDFCE7"/>
    <w:rsid w:val="BFFF6401"/>
    <w:rsid w:val="C2BDA73E"/>
    <w:rsid w:val="C7EF37D8"/>
    <w:rsid w:val="CB5602C8"/>
    <w:rsid w:val="CBFD2498"/>
    <w:rsid w:val="CE37E8F4"/>
    <w:rsid w:val="CEFF8078"/>
    <w:rsid w:val="CF5AC404"/>
    <w:rsid w:val="CF774A17"/>
    <w:rsid w:val="CF7FF40F"/>
    <w:rsid w:val="CF9B6A81"/>
    <w:rsid w:val="D3ECDB6B"/>
    <w:rsid w:val="D3FF2882"/>
    <w:rsid w:val="D5DFACC3"/>
    <w:rsid w:val="D75EFD8E"/>
    <w:rsid w:val="D77C119B"/>
    <w:rsid w:val="D79B9574"/>
    <w:rsid w:val="D79FE8C3"/>
    <w:rsid w:val="D7DF3D1B"/>
    <w:rsid w:val="D7FA3C42"/>
    <w:rsid w:val="D7FDC562"/>
    <w:rsid w:val="D98FC0FF"/>
    <w:rsid w:val="DBADA14B"/>
    <w:rsid w:val="DBFE1EDE"/>
    <w:rsid w:val="DEBF16A7"/>
    <w:rsid w:val="DEF7BD26"/>
    <w:rsid w:val="DF0791A6"/>
    <w:rsid w:val="DF4BEED9"/>
    <w:rsid w:val="DF5F0355"/>
    <w:rsid w:val="DF5F8D4F"/>
    <w:rsid w:val="DF6C123E"/>
    <w:rsid w:val="DFBDCA3A"/>
    <w:rsid w:val="DFEE186B"/>
    <w:rsid w:val="DFEF4F44"/>
    <w:rsid w:val="DFF744D1"/>
    <w:rsid w:val="DFFE5497"/>
    <w:rsid w:val="DFFFAC58"/>
    <w:rsid w:val="E33A697C"/>
    <w:rsid w:val="E3F987E8"/>
    <w:rsid w:val="E3FEAF01"/>
    <w:rsid w:val="E66FCA3B"/>
    <w:rsid w:val="E6AE0DC2"/>
    <w:rsid w:val="E6F37AAE"/>
    <w:rsid w:val="E7E78F25"/>
    <w:rsid w:val="E7FB8B39"/>
    <w:rsid w:val="E7FFA7F6"/>
    <w:rsid w:val="EAF99EDD"/>
    <w:rsid w:val="EBBF02DC"/>
    <w:rsid w:val="EBDF77C1"/>
    <w:rsid w:val="ED571AA6"/>
    <w:rsid w:val="ED5EC6CE"/>
    <w:rsid w:val="EDF6B24D"/>
    <w:rsid w:val="EDFC7BFE"/>
    <w:rsid w:val="EE9FB57D"/>
    <w:rsid w:val="EED97A1B"/>
    <w:rsid w:val="EEFED707"/>
    <w:rsid w:val="EF5F6E41"/>
    <w:rsid w:val="EF7FF7F2"/>
    <w:rsid w:val="EFB47277"/>
    <w:rsid w:val="EFBFCF05"/>
    <w:rsid w:val="EFE7D615"/>
    <w:rsid w:val="EFEF2857"/>
    <w:rsid w:val="EFF3C46B"/>
    <w:rsid w:val="EFFE976E"/>
    <w:rsid w:val="F1F022EC"/>
    <w:rsid w:val="F20706B0"/>
    <w:rsid w:val="F2772F7C"/>
    <w:rsid w:val="F2BBC320"/>
    <w:rsid w:val="F3272D0F"/>
    <w:rsid w:val="F3E7E4B3"/>
    <w:rsid w:val="F3EF5268"/>
    <w:rsid w:val="F3F9FEA0"/>
    <w:rsid w:val="F46FBF64"/>
    <w:rsid w:val="F53F26C9"/>
    <w:rsid w:val="F5CF890C"/>
    <w:rsid w:val="F5DA08B8"/>
    <w:rsid w:val="F5F7DBCC"/>
    <w:rsid w:val="F67047CE"/>
    <w:rsid w:val="F67EE47B"/>
    <w:rsid w:val="F6DC28B8"/>
    <w:rsid w:val="F77E556E"/>
    <w:rsid w:val="F7BFE25A"/>
    <w:rsid w:val="F7DF5449"/>
    <w:rsid w:val="F7FD20AF"/>
    <w:rsid w:val="F7FE1067"/>
    <w:rsid w:val="F7FF0AFB"/>
    <w:rsid w:val="F8FBE46B"/>
    <w:rsid w:val="F93ED293"/>
    <w:rsid w:val="F9DCC649"/>
    <w:rsid w:val="F9FF60D0"/>
    <w:rsid w:val="F9FFE3AB"/>
    <w:rsid w:val="FA578D38"/>
    <w:rsid w:val="FA5D2BD3"/>
    <w:rsid w:val="FA779051"/>
    <w:rsid w:val="FAE9898C"/>
    <w:rsid w:val="FAED5DE5"/>
    <w:rsid w:val="FAEF1B02"/>
    <w:rsid w:val="FAFA3B2F"/>
    <w:rsid w:val="FBFF0BF7"/>
    <w:rsid w:val="FBFF2E02"/>
    <w:rsid w:val="FBFF958B"/>
    <w:rsid w:val="FC7556F9"/>
    <w:rsid w:val="FCC11E9B"/>
    <w:rsid w:val="FCCDD6D3"/>
    <w:rsid w:val="FCCFBDC8"/>
    <w:rsid w:val="FCEB274E"/>
    <w:rsid w:val="FD1B6410"/>
    <w:rsid w:val="FD7D4DC4"/>
    <w:rsid w:val="FD8DB4BC"/>
    <w:rsid w:val="FD9A0787"/>
    <w:rsid w:val="FDBF63CA"/>
    <w:rsid w:val="FDDB7BBF"/>
    <w:rsid w:val="FDDF3393"/>
    <w:rsid w:val="FDE7DB15"/>
    <w:rsid w:val="FDEBCDD9"/>
    <w:rsid w:val="FDF144C7"/>
    <w:rsid w:val="FDFD2A05"/>
    <w:rsid w:val="FDFFBDC7"/>
    <w:rsid w:val="FEAF8761"/>
    <w:rsid w:val="FEB9EB0E"/>
    <w:rsid w:val="FEDF18C0"/>
    <w:rsid w:val="FEE89CC3"/>
    <w:rsid w:val="FEEF737B"/>
    <w:rsid w:val="FEF23AA4"/>
    <w:rsid w:val="FEFA6039"/>
    <w:rsid w:val="FEFAAEED"/>
    <w:rsid w:val="FEFF20EB"/>
    <w:rsid w:val="FF399119"/>
    <w:rsid w:val="FF470096"/>
    <w:rsid w:val="FF4FD69B"/>
    <w:rsid w:val="FF5B5A04"/>
    <w:rsid w:val="FF5FE2AB"/>
    <w:rsid w:val="FF7F11B3"/>
    <w:rsid w:val="FF7FC01D"/>
    <w:rsid w:val="FF7FDE0B"/>
    <w:rsid w:val="FF9E1AC4"/>
    <w:rsid w:val="FF9F5FA7"/>
    <w:rsid w:val="FFAD427C"/>
    <w:rsid w:val="FFAF6519"/>
    <w:rsid w:val="FFB398CE"/>
    <w:rsid w:val="FFBEFA8C"/>
    <w:rsid w:val="FFE8A66A"/>
    <w:rsid w:val="FFEDC8CE"/>
    <w:rsid w:val="FFEFD14C"/>
    <w:rsid w:val="FFF10214"/>
    <w:rsid w:val="FFF5D04D"/>
    <w:rsid w:val="FFF74D4B"/>
    <w:rsid w:val="FFFBDC91"/>
    <w:rsid w:val="FFFC6946"/>
    <w:rsid w:val="FFFE82DA"/>
    <w:rsid w:val="FFFF4FD5"/>
    <w:rsid w:val="FFFF75E7"/>
    <w:rsid w:val="FFFFD8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6"/>
    <w:semiHidden/>
    <w:unhideWhenUsed/>
    <w:qFormat/>
    <w:uiPriority w:val="99"/>
    <w:rPr>
      <w:sz w:val="18"/>
      <w:szCs w:val="18"/>
    </w:rPr>
  </w:style>
  <w:style w:type="paragraph" w:styleId="3">
    <w:name w:val="footer"/>
    <w:basedOn w:val="1"/>
    <w:link w:val="15"/>
    <w:unhideWhenUsed/>
    <w:qFormat/>
    <w:uiPriority w:val="99"/>
    <w:pPr>
      <w:tabs>
        <w:tab w:val="center" w:pos="4153"/>
        <w:tab w:val="right" w:pos="8306"/>
      </w:tabs>
      <w:snapToGrid w:val="0"/>
      <w:jc w:val="left"/>
    </w:pPr>
    <w:rPr>
      <w:sz w:val="18"/>
      <w:szCs w:val="18"/>
    </w:rPr>
  </w:style>
  <w:style w:type="paragraph" w:styleId="4">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font71"/>
    <w:basedOn w:val="6"/>
    <w:qFormat/>
    <w:uiPriority w:val="0"/>
    <w:rPr>
      <w:rFonts w:hint="eastAsia" w:ascii="宋体" w:hAnsi="宋体" w:eastAsia="宋体"/>
      <w:b/>
      <w:bCs/>
      <w:color w:val="000000"/>
      <w:sz w:val="44"/>
      <w:szCs w:val="44"/>
      <w:u w:val="single"/>
    </w:rPr>
  </w:style>
  <w:style w:type="character" w:customStyle="1" w:styleId="8">
    <w:name w:val="font11"/>
    <w:basedOn w:val="6"/>
    <w:qFormat/>
    <w:uiPriority w:val="0"/>
    <w:rPr>
      <w:rFonts w:hint="eastAsia" w:ascii="宋体" w:hAnsi="宋体" w:eastAsia="宋体"/>
      <w:b/>
      <w:bCs/>
      <w:color w:val="000000"/>
      <w:sz w:val="44"/>
      <w:szCs w:val="44"/>
      <w:u w:val="none"/>
    </w:rPr>
  </w:style>
  <w:style w:type="character" w:customStyle="1" w:styleId="9">
    <w:name w:val="font31"/>
    <w:basedOn w:val="6"/>
    <w:qFormat/>
    <w:uiPriority w:val="0"/>
    <w:rPr>
      <w:rFonts w:hint="eastAsia" w:ascii="仿宋_GB2312" w:eastAsia="仿宋_GB2312"/>
      <w:color w:val="000000"/>
      <w:sz w:val="44"/>
      <w:szCs w:val="44"/>
      <w:u w:val="none"/>
    </w:rPr>
  </w:style>
  <w:style w:type="character" w:customStyle="1" w:styleId="10">
    <w:name w:val="font21"/>
    <w:basedOn w:val="6"/>
    <w:qFormat/>
    <w:uiPriority w:val="0"/>
    <w:rPr>
      <w:rFonts w:hint="eastAsia" w:ascii="黑体" w:hAnsi="黑体" w:eastAsia="黑体"/>
      <w:color w:val="000000"/>
      <w:sz w:val="32"/>
      <w:szCs w:val="32"/>
      <w:u w:val="none"/>
    </w:rPr>
  </w:style>
  <w:style w:type="character" w:customStyle="1" w:styleId="11">
    <w:name w:val="font81"/>
    <w:basedOn w:val="6"/>
    <w:qFormat/>
    <w:uiPriority w:val="0"/>
    <w:rPr>
      <w:rFonts w:hint="default" w:ascii="Arial" w:hAnsi="Arial" w:cs="Arial"/>
      <w:color w:val="000000"/>
      <w:sz w:val="32"/>
      <w:szCs w:val="32"/>
      <w:u w:val="none"/>
    </w:rPr>
  </w:style>
  <w:style w:type="character" w:customStyle="1" w:styleId="12">
    <w:name w:val="font61"/>
    <w:basedOn w:val="6"/>
    <w:qFormat/>
    <w:uiPriority w:val="0"/>
    <w:rPr>
      <w:rFonts w:hint="eastAsia" w:ascii="楷体" w:hAnsi="楷体" w:eastAsia="楷体"/>
      <w:color w:val="000000"/>
      <w:sz w:val="32"/>
      <w:szCs w:val="32"/>
      <w:u w:val="none"/>
    </w:rPr>
  </w:style>
  <w:style w:type="character" w:customStyle="1" w:styleId="13">
    <w:name w:val="font41"/>
    <w:basedOn w:val="6"/>
    <w:qFormat/>
    <w:uiPriority w:val="0"/>
    <w:rPr>
      <w:rFonts w:hint="eastAsia" w:ascii="仿宋_GB2312" w:eastAsia="仿宋_GB2312"/>
      <w:color w:val="000000"/>
      <w:sz w:val="32"/>
      <w:szCs w:val="32"/>
      <w:u w:val="none"/>
    </w:rPr>
  </w:style>
  <w:style w:type="character" w:customStyle="1" w:styleId="14">
    <w:name w:val="页眉 Char"/>
    <w:basedOn w:val="6"/>
    <w:link w:val="4"/>
    <w:qFormat/>
    <w:uiPriority w:val="99"/>
    <w:rPr>
      <w:sz w:val="18"/>
      <w:szCs w:val="18"/>
    </w:rPr>
  </w:style>
  <w:style w:type="character" w:customStyle="1" w:styleId="15">
    <w:name w:val="页脚 Char"/>
    <w:basedOn w:val="6"/>
    <w:link w:val="3"/>
    <w:qFormat/>
    <w:uiPriority w:val="99"/>
    <w:rPr>
      <w:sz w:val="18"/>
      <w:szCs w:val="18"/>
    </w:rPr>
  </w:style>
  <w:style w:type="character" w:customStyle="1" w:styleId="16">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61</Pages>
  <Words>4162</Words>
  <Characters>23727</Characters>
  <Lines>197</Lines>
  <Paragraphs>55</Paragraphs>
  <TotalTime>172</TotalTime>
  <ScaleCrop>false</ScaleCrop>
  <LinksUpToDate>false</LinksUpToDate>
  <CharactersWithSpaces>27834</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2021-02-26T10:22:00Z</dcterms:created>
  <dc:creator>Administrator</dc:creator>
  <cp:lastModifiedBy>lzxq</cp:lastModifiedBy>
  <cp:lastPrinted>2022-04-20T03:53:00Z</cp:lastPrinted>
  <dcterms:modified xsi:type="dcterms:W3CDTF">2022-09-20T10:18:30Z</dcterms:modified>
  <cp:revision>619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