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eastAsia="方正小标宋简体"/>
          <w:sz w:val="44"/>
          <w:szCs w:val="44"/>
          <w:lang w:eastAsia="zh-CN"/>
        </w:rPr>
      </w:pP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eastAsia="方正小标宋简体"/>
          <w:sz w:val="44"/>
          <w:szCs w:val="44"/>
          <w:lang w:eastAsia="zh-CN"/>
        </w:rPr>
      </w:pP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eastAsia="方正小标宋简体"/>
          <w:sz w:val="44"/>
          <w:szCs w:val="44"/>
          <w:lang w:eastAsia="zh-CN"/>
        </w:rPr>
      </w:pP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eastAsia="方正小标宋简体"/>
          <w:sz w:val="44"/>
          <w:szCs w:val="44"/>
          <w:lang w:eastAsia="zh-CN"/>
        </w:rPr>
      </w:pP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eastAsia="方正小标宋简体"/>
          <w:sz w:val="44"/>
          <w:szCs w:val="44"/>
          <w:lang w:eastAsia="zh-CN"/>
        </w:rPr>
      </w:pP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兰州新区纪工委监工委</w:t>
      </w: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2021</w:t>
      </w:r>
      <w:r>
        <w:rPr>
          <w:rFonts w:hint="eastAsia" w:ascii="方正小标宋简体" w:eastAsia="方正小标宋简体"/>
          <w:sz w:val="44"/>
          <w:szCs w:val="44"/>
        </w:rPr>
        <w:t>年度</w:t>
      </w:r>
      <w:r>
        <w:rPr>
          <w:rFonts w:hint="eastAsia" w:ascii="方正小标宋简体" w:eastAsia="方正小标宋简体"/>
          <w:sz w:val="44"/>
          <w:szCs w:val="44"/>
          <w:lang w:eastAsia="zh-CN"/>
        </w:rPr>
        <w:t>预算执行情况自评报告</w:t>
      </w: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eastAsia="方正小标宋简体"/>
          <w:sz w:val="44"/>
          <w:szCs w:val="44"/>
          <w:lang w:eastAsia="zh-CN"/>
        </w:rPr>
      </w:pPr>
    </w:p>
    <w:p>
      <w:pPr>
        <w:keepNext w:val="0"/>
        <w:keepLines w:val="0"/>
        <w:pageBreakBefore w:val="0"/>
        <w:widowControl w:val="0"/>
        <w:kinsoku/>
        <w:wordWrap/>
        <w:overflowPunct/>
        <w:topLinePunct w:val="0"/>
        <w:autoSpaceDE/>
        <w:autoSpaceDN/>
        <w:bidi w:val="0"/>
        <w:spacing w:line="560" w:lineRule="exact"/>
        <w:ind w:firstLine="640"/>
        <w:jc w:val="left"/>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按照《兰州新区财政局（国资局）关于开展2021年度预算执行情况绩效单位自评工作的通知》（兰新财发〔2022〕40 号）相关要求，我委根据年初预算编制、全年预算执行以及预算执行效果，对2021年项目预算支出和转移支付资金支出情况进行了自评，现将自评结果报告如下:</w:t>
      </w:r>
    </w:p>
    <w:p>
      <w:pPr>
        <w:keepNext w:val="0"/>
        <w:keepLines w:val="0"/>
        <w:pageBreakBefore w:val="0"/>
        <w:widowControl w:val="0"/>
        <w:numPr>
          <w:ilvl w:val="0"/>
          <w:numId w:val="1"/>
        </w:numPr>
        <w:kinsoku/>
        <w:wordWrap/>
        <w:overflowPunct/>
        <w:topLinePunct w:val="0"/>
        <w:autoSpaceDE/>
        <w:autoSpaceDN/>
        <w:bidi w:val="0"/>
        <w:spacing w:line="560" w:lineRule="exact"/>
        <w:ind w:left="840" w:leftChars="0" w:firstLine="0" w:firstLineChars="0"/>
        <w:jc w:val="left"/>
        <w:textAlignment w:val="auto"/>
        <w:rPr>
          <w:rFonts w:hint="eastAsia" w:ascii="黑体" w:hAnsi="黑体" w:eastAsia="黑体"/>
          <w:sz w:val="32"/>
          <w:szCs w:val="32"/>
          <w:lang w:val="en-US" w:eastAsia="zh-CN"/>
        </w:rPr>
      </w:pPr>
      <w:r>
        <w:rPr>
          <w:rFonts w:hint="eastAsia" w:ascii="黑体" w:hAnsi="黑体" w:eastAsia="黑体"/>
          <w:sz w:val="32"/>
          <w:szCs w:val="32"/>
          <w:lang w:eastAsia="zh-CN"/>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（一）部门主要职能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 xml:space="preserve">  </w:t>
      </w:r>
      <w:r>
        <w:rPr>
          <w:rFonts w:hint="eastAsia" w:ascii="Times New Roman" w:hAnsi="Times New Roman" w:eastAsia="仿宋_GB2312" w:cstheme="minorBidi"/>
          <w:kern w:val="0"/>
          <w:sz w:val="32"/>
          <w:szCs w:val="32"/>
          <w:lang w:val="en-US" w:eastAsia="zh-CN" w:bidi="ar-SA"/>
        </w:rPr>
        <w:t>中共兰州新区纪律检查工作委员会和兰州新区监察工作委员会合署办公，实行一套工作机构、两个机关名称的体制，履行党的纪律检查和国家监察职责，开展党风廉政建设和反腐败工作。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（二）内设机构情况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新区纪工委成立于2011年2月，2019年1月，按照监察体制改革的有关要求，兰州新区监察工作委员会正式挂牌成立，与纪工委合署办公。</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 xml:space="preserve">兰州新区纪工委监工委机关内设机构现有12个，包括办公室，党风政风监督与宣传教育室，信访与纪检监察干部监督室，案件监督管理室，案件审理室，第一至第四监督检查室，第五、第六审查调查室，巡察办。2021年末实有干部56名，其中在编54名，聘用2名。 </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sz w:val="32"/>
          <w:szCs w:val="32"/>
          <w:lang w:eastAsia="zh-CN"/>
        </w:rPr>
      </w:pPr>
      <w:r>
        <w:rPr>
          <w:rFonts w:hint="eastAsia" w:ascii="黑体" w:hAnsi="黑体" w:eastAsia="黑体"/>
          <w:sz w:val="32"/>
          <w:szCs w:val="32"/>
        </w:rPr>
        <w:t>二、</w:t>
      </w:r>
      <w:r>
        <w:rPr>
          <w:rFonts w:hint="eastAsia" w:ascii="黑体" w:hAnsi="黑体" w:eastAsia="黑体"/>
          <w:sz w:val="32"/>
          <w:szCs w:val="32"/>
          <w:lang w:eastAsia="zh-CN"/>
        </w:rPr>
        <w:t>绩效自评工作组织开展情况</w:t>
      </w:r>
    </w:p>
    <w:p>
      <w:pPr>
        <w:pStyle w:val="5"/>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根据本次自评工作要求，我委安排专人主要对我委本级财政安排的项目支出、上级纪委下达的转移支付资金、2021年本单位整体预算执行情况、绩效指标情况、结果运用情况进行了自评，</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sz w:val="32"/>
          <w:szCs w:val="32"/>
          <w:lang w:eastAsia="zh-CN"/>
        </w:rPr>
      </w:pPr>
      <w:r>
        <w:rPr>
          <w:rFonts w:hint="eastAsia" w:ascii="黑体" w:hAnsi="黑体" w:eastAsia="黑体"/>
          <w:sz w:val="32"/>
          <w:szCs w:val="32"/>
          <w:lang w:eastAsia="zh-CN"/>
        </w:rPr>
        <w:t>三</w:t>
      </w:r>
      <w:r>
        <w:rPr>
          <w:rFonts w:hint="eastAsia" w:ascii="黑体" w:hAnsi="黑体" w:eastAsia="黑体"/>
          <w:sz w:val="32"/>
          <w:szCs w:val="32"/>
        </w:rPr>
        <w:t>、</w:t>
      </w:r>
      <w:r>
        <w:rPr>
          <w:rFonts w:hint="eastAsia" w:ascii="黑体" w:hAnsi="黑体" w:eastAsia="黑体"/>
          <w:sz w:val="32"/>
          <w:szCs w:val="32"/>
          <w:lang w:eastAsia="zh-CN"/>
        </w:rPr>
        <w:t>部门整体支出绩效自评情况分析</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（一）部门决算情况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1.收入支出预算安排情况。</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u w:val="none"/>
        </w:rPr>
      </w:pPr>
      <w:r>
        <w:rPr>
          <w:rFonts w:hint="eastAsia" w:ascii="仿宋_GB2312" w:hAnsi="仿宋" w:eastAsia="仿宋_GB2312" w:cs="仿宋"/>
          <w:color w:val="000000"/>
          <w:sz w:val="32"/>
          <w:szCs w:val="32"/>
          <w:u w:val="none"/>
        </w:rPr>
        <w:t>单位本年度实际收到的</w:t>
      </w:r>
      <w:r>
        <w:rPr>
          <w:rFonts w:hint="eastAsia" w:ascii="仿宋_GB2312" w:hAnsi="仿宋" w:eastAsia="仿宋_GB2312" w:cs="仿宋"/>
          <w:bCs/>
          <w:color w:val="000000"/>
          <w:sz w:val="32"/>
          <w:szCs w:val="32"/>
          <w:u w:val="none"/>
        </w:rPr>
        <w:t>一般</w:t>
      </w:r>
      <w:r>
        <w:rPr>
          <w:rFonts w:hint="eastAsia" w:ascii="仿宋_GB2312" w:hAnsi="仿宋" w:eastAsia="仿宋_GB2312" w:cs="仿宋"/>
          <w:color w:val="000000"/>
          <w:sz w:val="32"/>
          <w:szCs w:val="32"/>
          <w:u w:val="none"/>
        </w:rPr>
        <w:t>公共预算财政拨款收入</w:t>
      </w:r>
      <w:r>
        <w:rPr>
          <w:rFonts w:hint="eastAsia" w:ascii="仿宋_GB2312" w:hAnsi="仿宋" w:eastAsia="仿宋_GB2312" w:cs="Times New Roman"/>
          <w:color w:val="000000"/>
          <w:sz w:val="32"/>
          <w:szCs w:val="32"/>
          <w:u w:val="none"/>
          <w:lang w:val="en-US" w:eastAsia="zh-CN"/>
        </w:rPr>
        <w:t>1319.56</w:t>
      </w:r>
      <w:r>
        <w:rPr>
          <w:rFonts w:hint="eastAsia" w:ascii="仿宋_GB2312" w:hAnsi="仿宋" w:eastAsia="仿宋_GB2312" w:cs="仿宋"/>
          <w:color w:val="000000"/>
          <w:sz w:val="32"/>
          <w:szCs w:val="32"/>
          <w:u w:val="none"/>
        </w:rPr>
        <w:t>万元，财政部门拨款对账单</w:t>
      </w:r>
      <w:r>
        <w:rPr>
          <w:rFonts w:hint="eastAsia" w:ascii="仿宋_GB2312" w:hAnsi="仿宋" w:eastAsia="仿宋_GB2312" w:cs="Times New Roman"/>
          <w:color w:val="000000"/>
          <w:sz w:val="32"/>
          <w:szCs w:val="32"/>
          <w:u w:val="none"/>
          <w:lang w:val="en-US" w:eastAsia="zh-CN"/>
        </w:rPr>
        <w:t>1319.56</w:t>
      </w:r>
      <w:r>
        <w:rPr>
          <w:rFonts w:hint="eastAsia" w:ascii="仿宋_GB2312" w:hAnsi="仿宋" w:eastAsia="仿宋_GB2312" w:cs="仿宋"/>
          <w:color w:val="000000"/>
          <w:sz w:val="32"/>
          <w:szCs w:val="32"/>
          <w:u w:val="none"/>
        </w:rPr>
        <w:t>万元，差额</w:t>
      </w:r>
      <w:r>
        <w:rPr>
          <w:rFonts w:hint="eastAsia" w:ascii="仿宋_GB2312" w:hAnsi="仿宋" w:eastAsia="仿宋_GB2312" w:cs="Times New Roman"/>
          <w:color w:val="000000"/>
          <w:sz w:val="32"/>
          <w:szCs w:val="32"/>
          <w:u w:val="none"/>
          <w:lang w:val="en-US" w:eastAsia="zh-CN"/>
        </w:rPr>
        <w:t>0</w:t>
      </w:r>
      <w:r>
        <w:rPr>
          <w:rFonts w:hint="eastAsia" w:ascii="仿宋_GB2312" w:hAnsi="仿宋" w:eastAsia="仿宋_GB2312" w:cs="仿宋"/>
          <w:color w:val="000000"/>
          <w:sz w:val="32"/>
          <w:szCs w:val="32"/>
          <w:u w:val="none"/>
        </w:rPr>
        <w:t>万元。</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2.收入支出预算执行情况。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2021年财政拨款收入1319.56万元，2020年财政拨款收入1499.88万元，减少180.32万元，12.02% ，主要原因是项目拨款减少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3.年末结转和结余情况。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2021年末，我单位共结转资金39.52万元，其中公用经费结转3.44万元，项目资金结转32.28万元，同级划拨资金结转3.8万元。项目结转资金主要为巡察工作经费8.58万元，办案专项经费1.56万元，电子数据调查设备经费项目保证金16.25万元，纪检监察信息平台与纪检监察内网分保测评整改经费项目保证金0.27万元，纪检监察专项经费5.63万元。</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（二）总体绩效目标完成情况分析</w:t>
      </w:r>
    </w:p>
    <w:p>
      <w:pPr>
        <w:pStyle w:val="5"/>
        <w:keepNext w:val="0"/>
        <w:keepLines w:val="0"/>
        <w:pageBreakBefore w:val="0"/>
        <w:kinsoku/>
        <w:wordWrap/>
        <w:overflowPunct/>
        <w:topLinePunct w:val="0"/>
        <w:autoSpaceDE/>
        <w:autoSpaceDN/>
        <w:bidi w:val="0"/>
        <w:spacing w:line="560" w:lineRule="exact"/>
        <w:textAlignment w:val="auto"/>
        <w:rPr>
          <w:rFonts w:hint="eastAsia" w:eastAsia="仿宋_GB2312"/>
          <w:lang w:val="en-US" w:eastAsia="zh-CN"/>
        </w:rPr>
      </w:pPr>
      <w:r>
        <w:rPr>
          <w:rFonts w:hint="eastAsia" w:ascii="楷体_GB2312" w:hAnsi="楷体_GB2312" w:eastAsia="楷体_GB2312" w:cs="楷体_GB2312"/>
          <w:sz w:val="32"/>
          <w:szCs w:val="32"/>
          <w:lang w:val="en-US" w:eastAsia="zh-CN"/>
        </w:rPr>
        <w:t xml:space="preserve">    </w:t>
      </w:r>
      <w:r>
        <w:rPr>
          <w:rFonts w:hint="eastAsia" w:ascii="仿宋_GB2312" w:hAnsi="仿宋_GB2312" w:eastAsia="仿宋_GB2312" w:cs="仿宋_GB2312"/>
          <w:kern w:val="2"/>
          <w:sz w:val="32"/>
          <w:szCs w:val="32"/>
          <w:u w:val="none"/>
          <w:lang w:val="en-US" w:eastAsia="zh-CN" w:bidi="ar-SA"/>
        </w:rPr>
        <w:t>2021年我委财政预算资资金执行总体绩绩效完成较好，完成了既定的年度目标。</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（三）各项指标完成情况分析</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1.保障新区纪律监督、监察监督各项工作顺利开展的年度指标已按既定目标完成。</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2.保障审查调查工作顺利开展，维护党纪国法的年度指标已按既定目标完成。</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3.配合完成上级党委巡视工作、至少完成新区6家单位巡察工作的年度指标已按既定目标完成。</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left"/>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（四）偏离绩效目标的原因及下一步改进措施</w:t>
      </w:r>
    </w:p>
    <w:p>
      <w:pPr>
        <w:pStyle w:val="7"/>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outlineLvl w:val="9"/>
        <w:rPr>
          <w:rFonts w:hint="default"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通过对项目支出和部门整体</w:t>
      </w:r>
      <w:r>
        <w:rPr>
          <w:rFonts w:hint="eastAsia" w:ascii="仿宋_GB2312" w:eastAsia="仿宋_GB2312" w:cs="仿宋_GB2312"/>
          <w:color w:val="auto"/>
          <w:kern w:val="0"/>
          <w:sz w:val="32"/>
          <w:szCs w:val="32"/>
          <w:lang w:val="en-US" w:eastAsia="zh-CN" w:bidi="ar-SA"/>
        </w:rPr>
        <w:t>支出</w:t>
      </w:r>
      <w:r>
        <w:rPr>
          <w:rFonts w:hint="eastAsia" w:ascii="仿宋_GB2312" w:hAnsi="宋体" w:eastAsia="仿宋_GB2312" w:cs="仿宋_GB2312"/>
          <w:color w:val="auto"/>
          <w:kern w:val="0"/>
          <w:sz w:val="32"/>
          <w:szCs w:val="32"/>
          <w:lang w:val="en-US" w:eastAsia="zh-CN" w:bidi="ar-SA"/>
        </w:rPr>
        <w:t>进行绩效自评，发现我</w:t>
      </w:r>
      <w:r>
        <w:rPr>
          <w:rFonts w:hint="eastAsia" w:ascii="仿宋_GB2312" w:eastAsia="仿宋_GB2312" w:cs="仿宋_GB2312"/>
          <w:color w:val="auto"/>
          <w:kern w:val="0"/>
          <w:sz w:val="32"/>
          <w:szCs w:val="32"/>
          <w:lang w:val="en-US" w:eastAsia="zh-CN" w:bidi="ar-SA"/>
        </w:rPr>
        <w:t>委</w:t>
      </w:r>
      <w:r>
        <w:rPr>
          <w:rFonts w:hint="eastAsia" w:ascii="仿宋_GB2312" w:hAnsi="宋体" w:eastAsia="仿宋_GB2312" w:cs="仿宋_GB2312"/>
          <w:color w:val="auto"/>
          <w:kern w:val="0"/>
          <w:sz w:val="32"/>
          <w:szCs w:val="32"/>
          <w:lang w:val="en-US" w:eastAsia="zh-CN" w:bidi="ar-SA"/>
        </w:rPr>
        <w:t>项目预算执行完成率尚存在不足。原因一是预算项目在编制预算时未充分考虑并结合当前工作实际；原因二是202</w:t>
      </w:r>
      <w:r>
        <w:rPr>
          <w:rFonts w:hint="eastAsia" w:ascii="仿宋_GB2312" w:eastAsia="仿宋_GB2312" w:cs="仿宋_GB2312"/>
          <w:color w:val="auto"/>
          <w:kern w:val="0"/>
          <w:sz w:val="32"/>
          <w:szCs w:val="32"/>
          <w:lang w:val="en-US" w:eastAsia="zh-CN" w:bidi="ar-SA"/>
        </w:rPr>
        <w:t>1</w:t>
      </w:r>
      <w:r>
        <w:rPr>
          <w:rFonts w:hint="eastAsia" w:ascii="仿宋_GB2312" w:hAnsi="宋体" w:eastAsia="仿宋_GB2312" w:cs="仿宋_GB2312"/>
          <w:color w:val="auto"/>
          <w:kern w:val="0"/>
          <w:sz w:val="32"/>
          <w:szCs w:val="32"/>
          <w:lang w:val="en-US" w:eastAsia="zh-CN" w:bidi="ar-SA"/>
        </w:rPr>
        <w:t>年</w:t>
      </w:r>
      <w:r>
        <w:rPr>
          <w:rFonts w:hint="eastAsia" w:ascii="仿宋_GB2312" w:eastAsia="仿宋_GB2312" w:cs="仿宋_GB2312"/>
          <w:color w:val="auto"/>
          <w:kern w:val="0"/>
          <w:sz w:val="32"/>
          <w:szCs w:val="32"/>
          <w:lang w:val="en-US" w:eastAsia="zh-CN" w:bidi="ar-SA"/>
        </w:rPr>
        <w:t>上级纪委下达的转移支付资金因计划主要用于委机关办案设备购置及办案补助等保障运转支出，属于持续性项目，2021年底还未支付完毕</w:t>
      </w:r>
      <w:r>
        <w:rPr>
          <w:rFonts w:hint="eastAsia" w:ascii="仿宋_GB2312" w:hAnsi="宋体" w:eastAsia="仿宋_GB2312" w:cs="仿宋_GB2312"/>
          <w:color w:val="auto"/>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spacing w:line="560" w:lineRule="exact"/>
        <w:ind w:left="800" w:leftChars="0"/>
        <w:jc w:val="left"/>
        <w:textAlignment w:val="auto"/>
        <w:rPr>
          <w:rFonts w:hint="eastAsia" w:ascii="仿宋_GB2312" w:hAnsi="宋体" w:eastAsia="仿宋_GB2312" w:cs="仿宋_GB2312"/>
          <w:color w:val="auto"/>
          <w:kern w:val="0"/>
          <w:sz w:val="32"/>
          <w:szCs w:val="32"/>
          <w:lang w:val="en-US" w:eastAsia="zh-CN" w:bidi="ar-SA"/>
        </w:rPr>
      </w:pPr>
      <w:r>
        <w:rPr>
          <w:rFonts w:hint="eastAsia" w:ascii="黑体" w:hAnsi="黑体" w:eastAsia="黑体"/>
          <w:sz w:val="32"/>
          <w:szCs w:val="32"/>
          <w:lang w:eastAsia="zh-CN"/>
        </w:rPr>
        <w:t>四、部门预算项目支出绩效自评情况分析</w:t>
      </w:r>
    </w:p>
    <w:p>
      <w:pPr>
        <w:keepNext w:val="0"/>
        <w:keepLines w:val="0"/>
        <w:pageBreakBefore w:val="0"/>
        <w:widowControl/>
        <w:suppressLineNumbers w:val="0"/>
        <w:kinsoku/>
        <w:wordWrap/>
        <w:overflowPunct/>
        <w:topLinePunct w:val="0"/>
        <w:autoSpaceDE/>
        <w:autoSpaceDN/>
        <w:bidi w:val="0"/>
        <w:spacing w:line="560" w:lineRule="exact"/>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 xml:space="preserve">    2021年，本部门预算支出项目3个，当年财政拨款37.85万元，上年结转67.87万元 ，全年 支出96.94万元，执行率95%。通过自评，有3个项目结果为“优” 。分项目自评情况分析如下： </w:t>
      </w:r>
    </w:p>
    <w:p>
      <w:pPr>
        <w:keepNext w:val="0"/>
        <w:keepLines w:val="0"/>
        <w:pageBreakBefore w:val="0"/>
        <w:widowControl/>
        <w:suppressLineNumbers w:val="0"/>
        <w:kinsoku/>
        <w:wordWrap/>
        <w:overflowPunct/>
        <w:topLinePunct w:val="0"/>
        <w:autoSpaceDE/>
        <w:autoSpaceDN/>
        <w:bidi w:val="0"/>
        <w:spacing w:line="560" w:lineRule="exact"/>
        <w:jc w:val="left"/>
        <w:textAlignment w:val="auto"/>
      </w:pPr>
      <w:r>
        <w:rPr>
          <w:rFonts w:hint="eastAsia" w:ascii="仿宋_GB2312" w:hAnsi="宋体" w:eastAsia="仿宋_GB2312" w:cs="仿宋_GB2312"/>
          <w:color w:val="auto"/>
          <w:kern w:val="0"/>
          <w:sz w:val="32"/>
          <w:szCs w:val="32"/>
          <w:lang w:val="en-US" w:eastAsia="zh-CN" w:bidi="ar-SA"/>
        </w:rPr>
        <w:t xml:space="preserve">    </w:t>
      </w:r>
      <w:r>
        <w:rPr>
          <w:rFonts w:hint="eastAsia" w:ascii="楷体_GB2312" w:hAnsi="楷体_GB2312" w:eastAsia="楷体_GB2312" w:cs="楷体_GB2312"/>
          <w:sz w:val="32"/>
          <w:szCs w:val="32"/>
          <w:lang w:val="en-US" w:eastAsia="zh-CN"/>
        </w:rPr>
        <w:t>（一）纪检监察工作经费</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 xml:space="preserve">1.项目支出预算执行情况。 </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default"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2021年年初预算纪检监察工作经费50万元，年内实际拨付31.62万元，上年结转50万元，年内实际支出74..4万元，执行率91%。</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 xml:space="preserve">2.总体绩效目标完成情况分析。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该项目资金的总体目标为维护党纪国法的权威与尊严，2021年我委牢牢把握“两个维护”根本任务，深入推进政治监督具体化常态化。较好的完成了年度总体绩效目标。</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2021年各项指标均按既定目标完成。2021年我委紧盯“三新一高”“十四五”规划、巩固拓展脱贫攻坚成果同乡村振兴有效衔接、疫情防控、黄河流域生态保护和高质量发展等重要决策部署落实跟进监督，确保党中央决策部署到哪里，监督检查就跟进到哪里。紧盯管党治党责任落实精准监督，明确任务分工和考核评价标准，以严格考评督促责任落实。紧盯“关键少数”开展监督，认真贯彻落实中央意见和省委若干措施，制定出台实施办法，通过日常监督、专项巡察、约谈提醒等方式，督促10名相关单位党组织“一把手”和班子成员负责守责、履责尽责。紧盯国企改革开展监督，强力推进解决历史遗留问题8个，进一步激活发展动能。</w:t>
      </w:r>
    </w:p>
    <w:p>
      <w:pPr>
        <w:keepNext w:val="0"/>
        <w:keepLines w:val="0"/>
        <w:pageBreakBefore w:val="0"/>
        <w:widowControl/>
        <w:suppressLineNumbers w:val="0"/>
        <w:kinsoku/>
        <w:wordWrap/>
        <w:overflowPunct/>
        <w:topLinePunct w:val="0"/>
        <w:autoSpaceDE/>
        <w:autoSpaceDN/>
        <w:bidi w:val="0"/>
        <w:spacing w:line="560" w:lineRule="exact"/>
        <w:jc w:val="left"/>
        <w:textAlignment w:val="auto"/>
      </w:pPr>
      <w:r>
        <w:rPr>
          <w:rFonts w:hint="eastAsia" w:ascii="仿宋_GB2312" w:hAnsi="宋体" w:eastAsia="仿宋_GB2312" w:cs="仿宋_GB2312"/>
          <w:color w:val="auto"/>
          <w:kern w:val="0"/>
          <w:sz w:val="32"/>
          <w:szCs w:val="32"/>
          <w:lang w:val="en-US" w:eastAsia="zh-CN" w:bidi="ar-SA"/>
        </w:rPr>
        <w:t xml:space="preserve"> </w:t>
      </w:r>
      <w:r>
        <w:rPr>
          <w:rFonts w:hint="eastAsia" w:ascii="楷体_GB2312" w:hAnsi="楷体_GB2312" w:eastAsia="楷体_GB2312" w:cs="楷体_GB2312"/>
          <w:sz w:val="32"/>
          <w:szCs w:val="32"/>
          <w:lang w:val="en-US" w:eastAsia="zh-CN"/>
        </w:rPr>
        <w:t xml:space="preserve"> （二）办案专项经费</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 xml:space="preserve">1.项目支出预算执行情况。 </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2021年年初预算纪检监察工作经费50万元，年内实际拨付4.91万元，上年结转17.87万元，年内实际支出21.22万元，执行率93%。</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 xml:space="preserve">2.总体绩效目标完成情况分析。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2021年我委牢牢把握“两个维护”根本任务，深入推进政治监督具体化常态化，有力保障案件查办过程中所需资源配置，切实提高案件查办质量和效果，较好的完成了年度总体绩效目标。</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s="仿宋_GB2312"/>
          <w:color w:val="auto"/>
          <w:kern w:val="0"/>
          <w:sz w:val="32"/>
          <w:szCs w:val="32"/>
          <w:lang w:val="en-US" w:eastAsia="zh-CN" w:bidi="ar-SA"/>
        </w:rPr>
      </w:pPr>
      <w:r>
        <w:rPr>
          <w:rFonts w:hint="eastAsia" w:ascii="楷体_GB2312" w:hAnsi="楷体_GB2312" w:eastAsia="楷体_GB2312" w:cs="楷体_GB2312"/>
          <w:sz w:val="32"/>
          <w:szCs w:val="32"/>
          <w:lang w:val="en-US" w:eastAsia="zh-CN"/>
        </w:rPr>
        <w:t>2021年各项指标均按既定目标完成。</w:t>
      </w:r>
      <w:r>
        <w:rPr>
          <w:rFonts w:hint="eastAsia" w:ascii="仿宋_GB2312" w:hAnsi="仿宋_GB2312" w:eastAsia="仿宋_GB2312" w:cs="仿宋_GB2312"/>
          <w:color w:val="auto"/>
          <w:sz w:val="32"/>
          <w:szCs w:val="32"/>
          <w:u w:val="none"/>
          <w:lang w:val="en-US" w:eastAsia="zh-CN"/>
        </w:rPr>
        <w:t>坚决为新区改革发展排阻清障，啃“硬骨头”、破“绊脚石”。</w:t>
      </w:r>
      <w:r>
        <w:rPr>
          <w:rFonts w:hint="eastAsia" w:ascii="仿宋_GB2312" w:hAnsi="宋体" w:eastAsia="仿宋_GB2312" w:cs="仿宋_GB2312"/>
          <w:color w:val="auto"/>
          <w:kern w:val="0"/>
          <w:sz w:val="32"/>
          <w:szCs w:val="32"/>
          <w:lang w:val="en-US" w:eastAsia="zh-CN" w:bidi="ar-SA"/>
        </w:rPr>
        <w:t>严肃查处宗家梁新农村建设中非法占地、违规建设、倒卖宅基地的违法行为；严肃查处嘉年华项目背后隐藏的腐败和失职失责问题；严肃查处中霖公司高价流转土地闲置撂荒造成国有资产损失案件等党工委交办件23件，处理党员干部9人，移送公安机关9人，移送检察机关审查起诉2人，确保新区发展成果不被蚕食。制定实施查处诬告陷害工作办法，查处诬告陷害和恶意举报5件，给予组织处理1人、党纪处分2人、被公安机关依法处理2人。中纪委内网、中国纪检监察报、甘肃日报、甘肃纪检监察网等媒体先后报道新区打击诬告陷害等信访工作经验做法50余篇次。</w:t>
      </w:r>
    </w:p>
    <w:p>
      <w:pPr>
        <w:keepNext w:val="0"/>
        <w:keepLines w:val="0"/>
        <w:pageBreakBefore w:val="0"/>
        <w:widowControl/>
        <w:suppressLineNumbers w:val="0"/>
        <w:kinsoku/>
        <w:wordWrap/>
        <w:overflowPunct/>
        <w:topLinePunct w:val="0"/>
        <w:autoSpaceDE/>
        <w:autoSpaceDN/>
        <w:bidi w:val="0"/>
        <w:spacing w:line="560" w:lineRule="exact"/>
        <w:ind w:firstLine="320" w:firstLineChars="100"/>
        <w:jc w:val="left"/>
        <w:textAlignment w:val="auto"/>
      </w:pPr>
      <w:r>
        <w:rPr>
          <w:rFonts w:hint="eastAsia" w:ascii="楷体_GB2312" w:hAnsi="楷体_GB2312" w:eastAsia="楷体_GB2312" w:cs="楷体_GB2312"/>
          <w:sz w:val="32"/>
          <w:szCs w:val="32"/>
          <w:lang w:val="en-US" w:eastAsia="zh-CN"/>
        </w:rPr>
        <w:t>（二）巡察工作经费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 xml:space="preserve">1.项目支出预算执行情况。 </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2021年年初预算纪检监察工作经费21万元，年内实际拨付1.32万元，年内实际支出1.32万元，执行率100%。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 xml:space="preserve">2.总体绩效目标完成情况分析。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推进巡察监督与纪律监督、监察监督、派驻监督贯通融合，不断探索巡察与财政、审计等职能部门的配合机制，年度绩效目标全部完成。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lang w:val="en-US" w:eastAsia="zh-CN" w:bidi="ar-SA"/>
        </w:rPr>
      </w:pPr>
      <w:r>
        <w:rPr>
          <w:rFonts w:hint="eastAsia" w:ascii="仿宋_GB2312" w:hAnsi="宋体" w:eastAsia="仿宋_GB2312" w:cs="仿宋_GB2312"/>
          <w:color w:val="auto"/>
          <w:kern w:val="0"/>
          <w:sz w:val="32"/>
          <w:szCs w:val="32"/>
          <w:lang w:val="en-US" w:eastAsia="zh-CN" w:bidi="ar-SA"/>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default"/>
          <w:lang w:val="en-US" w:eastAsia="zh-CN"/>
        </w:rPr>
      </w:pPr>
      <w:r>
        <w:rPr>
          <w:rFonts w:hint="eastAsia"/>
          <w:lang w:val="en-US" w:eastAsia="zh-CN"/>
        </w:rPr>
        <w:t xml:space="preserve"> </w:t>
      </w:r>
      <w:r>
        <w:rPr>
          <w:rFonts w:hint="eastAsia" w:ascii="仿宋_GB2312" w:hAnsi="宋体" w:eastAsia="仿宋_GB2312" w:cs="仿宋_GB2312"/>
          <w:color w:val="auto"/>
          <w:kern w:val="0"/>
          <w:sz w:val="32"/>
          <w:szCs w:val="32"/>
          <w:lang w:val="en-US" w:eastAsia="zh-CN" w:bidi="ar-SA"/>
        </w:rPr>
        <w:t xml:space="preserve">  2021年各项指标均按既定目标完成。巡察各园区、基层医疗卫生系统等17家单位，发现反馈督改问题193个，政治巡察利剑作用持续彰显。</w:t>
      </w:r>
    </w:p>
    <w:p>
      <w:pPr>
        <w:keepNext w:val="0"/>
        <w:keepLines w:val="0"/>
        <w:pageBreakBefore w:val="0"/>
        <w:widowControl w:val="0"/>
        <w:numPr>
          <w:ilvl w:val="0"/>
          <w:numId w:val="0"/>
        </w:numPr>
        <w:kinsoku/>
        <w:wordWrap/>
        <w:overflowPunct/>
        <w:topLinePunct w:val="0"/>
        <w:autoSpaceDE/>
        <w:autoSpaceDN/>
        <w:bidi w:val="0"/>
        <w:spacing w:line="560" w:lineRule="exact"/>
        <w:ind w:left="800" w:leftChars="0"/>
        <w:jc w:val="left"/>
        <w:textAlignment w:val="auto"/>
        <w:rPr>
          <w:rFonts w:hint="eastAsia" w:ascii="黑体" w:hAnsi="黑体" w:eastAsia="黑体"/>
          <w:sz w:val="32"/>
          <w:szCs w:val="32"/>
          <w:lang w:eastAsia="zh-CN"/>
        </w:rPr>
      </w:pPr>
      <w:r>
        <w:rPr>
          <w:rFonts w:hint="eastAsia" w:ascii="黑体" w:hAnsi="黑体" w:eastAsia="黑体"/>
          <w:sz w:val="32"/>
          <w:szCs w:val="32"/>
          <w:lang w:eastAsia="zh-CN"/>
        </w:rPr>
        <w:t>五、转移支付绩效自评情况分析</w:t>
      </w:r>
    </w:p>
    <w:p>
      <w:pPr>
        <w:pStyle w:val="10"/>
        <w:keepNext w:val="0"/>
        <w:keepLines w:val="0"/>
        <w:pageBreakBefore w:val="0"/>
        <w:widowControl w:val="0"/>
        <w:kinsoku/>
        <w:wordWrap/>
        <w:overflowPunct/>
        <w:topLinePunct w:val="0"/>
        <w:autoSpaceDE/>
        <w:autoSpaceDN/>
        <w:bidi w:val="0"/>
        <w:spacing w:line="560" w:lineRule="exact"/>
        <w:ind w:left="0" w:leftChars="0" w:firstLine="640" w:firstLineChars="200"/>
        <w:jc w:val="left"/>
        <w:textAlignment w:val="auto"/>
        <w:rPr>
          <w:rFonts w:hint="eastAsia" w:ascii="仿宋_GB2312" w:hAnsi="黑体" w:eastAsia="仿宋_GB2312"/>
          <w:sz w:val="32"/>
          <w:szCs w:val="32"/>
        </w:rPr>
      </w:pPr>
      <w:r>
        <w:rPr>
          <w:rFonts w:hint="eastAsia" w:ascii="仿宋_GB2312" w:hAnsi="黑体" w:eastAsia="仿宋_GB2312"/>
          <w:sz w:val="32"/>
          <w:szCs w:val="32"/>
          <w:lang w:eastAsia="zh-CN"/>
        </w:rPr>
        <w:t>2021</w:t>
      </w:r>
      <w:r>
        <w:rPr>
          <w:rFonts w:hint="eastAsia" w:ascii="仿宋_GB2312" w:hAnsi="黑体" w:eastAsia="仿宋_GB2312"/>
          <w:sz w:val="32"/>
          <w:szCs w:val="32"/>
        </w:rPr>
        <w:t>年，我委收到上级下达转移支付资金</w:t>
      </w:r>
      <w:r>
        <w:rPr>
          <w:rFonts w:hint="eastAsia" w:ascii="仿宋_GB2312" w:hAnsi="黑体" w:eastAsia="仿宋_GB2312"/>
          <w:sz w:val="32"/>
          <w:szCs w:val="32"/>
          <w:lang w:val="en-US" w:eastAsia="zh-CN"/>
        </w:rPr>
        <w:t>29</w:t>
      </w:r>
      <w:r>
        <w:rPr>
          <w:rFonts w:hint="eastAsia" w:ascii="仿宋_GB2312" w:hAnsi="黑体" w:eastAsia="仿宋_GB2312"/>
          <w:sz w:val="32"/>
          <w:szCs w:val="32"/>
        </w:rPr>
        <w:t>万元，经委领导研究决定，该项资金用于我委信息化建设支出。的中央转移支付资金30万未实现支出，全部结转至下年继续使用，未按时完成</w:t>
      </w:r>
      <w:r>
        <w:rPr>
          <w:rFonts w:hint="eastAsia" w:ascii="仿宋_GB2312" w:hAnsi="黑体" w:eastAsia="仿宋_GB2312"/>
          <w:sz w:val="32"/>
          <w:szCs w:val="32"/>
          <w:lang w:eastAsia="zh-CN"/>
        </w:rPr>
        <w:t>2021</w:t>
      </w:r>
      <w:r>
        <w:rPr>
          <w:rFonts w:hint="eastAsia" w:ascii="仿宋_GB2312" w:hAnsi="黑体" w:eastAsia="仿宋_GB2312"/>
          <w:sz w:val="32"/>
          <w:szCs w:val="32"/>
        </w:rPr>
        <w:t>年中央转移支付资金的绩效目标。未形成支出的主要原因是该笔资金拟计划用于采购信息化建设设备。但接新区采购办通知，目前新区正开展安可替代工作，暂缓设备采购，故该30万的中央转移支付资金未实际形成支出，未按时完成</w:t>
      </w:r>
      <w:r>
        <w:rPr>
          <w:rFonts w:hint="eastAsia" w:ascii="仿宋_GB2312" w:hAnsi="黑体" w:eastAsia="仿宋_GB2312"/>
          <w:sz w:val="32"/>
          <w:szCs w:val="32"/>
          <w:lang w:eastAsia="zh-CN"/>
        </w:rPr>
        <w:t>2021</w:t>
      </w:r>
      <w:r>
        <w:rPr>
          <w:rFonts w:hint="eastAsia" w:ascii="仿宋_GB2312" w:hAnsi="黑体" w:eastAsia="仿宋_GB2312"/>
          <w:sz w:val="32"/>
          <w:szCs w:val="32"/>
        </w:rPr>
        <w:t>年中央转移支付资金的绩效目标。</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黑体" w:eastAsia="仿宋_GB2312"/>
          <w:sz w:val="32"/>
          <w:szCs w:val="32"/>
        </w:rPr>
      </w:pPr>
      <w:r>
        <w:rPr>
          <w:rFonts w:hint="eastAsia" w:ascii="仿宋_GB2312" w:hAnsi="黑体" w:eastAsia="仿宋_GB2312"/>
          <w:sz w:val="32"/>
          <w:szCs w:val="32"/>
        </w:rPr>
        <w:t>下一步，我委将根据要求尽快实现中央转移支付资金的</w:t>
      </w: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_GB2312" w:hAnsi="黑体" w:eastAsia="仿宋_GB2312"/>
          <w:sz w:val="32"/>
          <w:szCs w:val="32"/>
        </w:rPr>
      </w:pPr>
      <w:r>
        <w:rPr>
          <w:rFonts w:hint="eastAsia" w:ascii="仿宋_GB2312" w:hAnsi="黑体" w:eastAsia="仿宋_GB2312"/>
          <w:sz w:val="32"/>
          <w:szCs w:val="32"/>
        </w:rPr>
        <w:t>支出，力争今年7月份之前将30万的中央转移支付资金实现支出。同时，进一步提高资金使用的规划性，力争每年按时完成绩效目标，提高资金使用效率。</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sz w:val="32"/>
          <w:szCs w:val="32"/>
          <w:lang w:eastAsia="zh-CN"/>
        </w:rPr>
      </w:pPr>
      <w:r>
        <w:rPr>
          <w:rFonts w:hint="eastAsia" w:ascii="黑体" w:hAnsi="黑体" w:eastAsia="黑体"/>
          <w:sz w:val="32"/>
          <w:szCs w:val="32"/>
          <w:lang w:eastAsia="zh-CN"/>
        </w:rPr>
        <w:t>六</w:t>
      </w:r>
      <w:r>
        <w:rPr>
          <w:rFonts w:hint="eastAsia" w:ascii="黑体" w:hAnsi="黑体" w:eastAsia="黑体"/>
          <w:sz w:val="32"/>
          <w:szCs w:val="32"/>
        </w:rPr>
        <w:t>、</w:t>
      </w:r>
      <w:r>
        <w:rPr>
          <w:rFonts w:hint="eastAsia" w:ascii="黑体" w:hAnsi="黑体" w:eastAsia="黑体"/>
          <w:sz w:val="32"/>
          <w:szCs w:val="32"/>
          <w:lang w:eastAsia="zh-CN"/>
        </w:rPr>
        <w:t>绩效自评结果拟应用和公开情况</w:t>
      </w:r>
    </w:p>
    <w:p>
      <w:pPr>
        <w:pStyle w:val="5"/>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我们将对我委各个项目的绩效自评情况进行及时整理、归纳、分析，将其作为改善我委预算管理工作和今后预算工作的依据，</w:t>
      </w:r>
      <w:r>
        <w:rPr>
          <w:rFonts w:hint="eastAsia" w:ascii="仿宋_GB2312" w:hAnsi="仿宋_GB2312" w:eastAsia="仿宋_GB2312" w:cs="仿宋_GB2312"/>
          <w:b w:val="0"/>
          <w:bCs w:val="0"/>
          <w:sz w:val="32"/>
          <w:szCs w:val="32"/>
          <w:lang w:val="en-US" w:eastAsia="zh-CN"/>
        </w:rPr>
        <w:t>全面落实预算绩效管理体系，逐步建立“全方位、全流程、全覆盖”的预算绩效管理体系，将各科室预算绩效评价结果纳入当月绩效考核，充分发挥预算资金的配置效率和使用效益，</w:t>
      </w:r>
      <w:r>
        <w:rPr>
          <w:rFonts w:hint="eastAsia" w:ascii="仿宋_GB2312" w:hAnsi="黑体" w:eastAsia="仿宋_GB2312"/>
          <w:sz w:val="32"/>
          <w:szCs w:val="32"/>
          <w:lang w:val="en-US" w:eastAsia="zh-CN"/>
        </w:rPr>
        <w:t>同时不断完善预算绩效评价指标，逐步建立符合我委工作特点的绩效评价体系。</w:t>
      </w:r>
    </w:p>
    <w:p>
      <w:pPr>
        <w:keepNext w:val="0"/>
        <w:keepLines w:val="0"/>
        <w:pageBreakBefore w:val="0"/>
        <w:widowControl w:val="0"/>
        <w:numPr>
          <w:ilvl w:val="0"/>
          <w:numId w:val="2"/>
        </w:numPr>
        <w:kinsoku/>
        <w:wordWrap/>
        <w:overflowPunct/>
        <w:topLinePunct w:val="0"/>
        <w:autoSpaceDE/>
        <w:autoSpaceDN/>
        <w:bidi w:val="0"/>
        <w:spacing w:line="560" w:lineRule="exact"/>
        <w:ind w:firstLine="640" w:firstLineChars="200"/>
        <w:jc w:val="left"/>
        <w:textAlignment w:val="auto"/>
        <w:rPr>
          <w:rFonts w:hint="eastAsia" w:ascii="黑体" w:hAnsi="黑体" w:eastAsia="黑体"/>
          <w:sz w:val="32"/>
          <w:szCs w:val="32"/>
          <w:lang w:eastAsia="zh-CN"/>
        </w:rPr>
      </w:pPr>
      <w:r>
        <w:rPr>
          <w:rFonts w:hint="eastAsia" w:ascii="黑体" w:hAnsi="黑体" w:eastAsia="黑体"/>
          <w:sz w:val="32"/>
          <w:szCs w:val="32"/>
          <w:lang w:eastAsia="zh-CN"/>
        </w:rPr>
        <w:t>其他需要说明的问题</w:t>
      </w:r>
    </w:p>
    <w:p>
      <w:pPr>
        <w:pStyle w:val="5"/>
        <w:keepNext w:val="0"/>
        <w:keepLines w:val="0"/>
        <w:pageBreakBefore w:val="0"/>
        <w:numPr>
          <w:ilvl w:val="0"/>
          <w:numId w:val="0"/>
        </w:numPr>
        <w:kinsoku/>
        <w:wordWrap/>
        <w:overflowPunct/>
        <w:topLinePunct w:val="0"/>
        <w:autoSpaceDE/>
        <w:autoSpaceDN/>
        <w:bidi w:val="0"/>
        <w:spacing w:line="560" w:lineRule="exact"/>
        <w:textAlignment w:val="auto"/>
        <w:rPr>
          <w:rFonts w:hint="default" w:ascii="仿宋_GB2312" w:hAnsi="黑体" w:eastAsia="仿宋_GB2312" w:cstheme="minorBidi"/>
          <w:kern w:val="2"/>
          <w:sz w:val="32"/>
          <w:szCs w:val="32"/>
          <w:lang w:val="en-US" w:eastAsia="zh-CN" w:bidi="ar-SA"/>
        </w:rPr>
      </w:pPr>
      <w:r>
        <w:rPr>
          <w:rFonts w:hint="eastAsia"/>
          <w:lang w:val="en-US" w:eastAsia="zh-CN"/>
        </w:rPr>
        <w:t xml:space="preserve">       </w:t>
      </w:r>
      <w:r>
        <w:rPr>
          <w:rFonts w:hint="eastAsia" w:ascii="仿宋_GB2312" w:hAnsi="黑体" w:eastAsia="仿宋_GB2312" w:cstheme="minorBidi"/>
          <w:kern w:val="2"/>
          <w:sz w:val="32"/>
          <w:szCs w:val="32"/>
          <w:lang w:val="en-US" w:eastAsia="zh-CN" w:bidi="ar-SA"/>
        </w:rPr>
        <w:t>无。</w:t>
      </w: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_GB2312" w:hAnsi="黑体" w:eastAsia="仿宋_GB2312"/>
          <w:sz w:val="32"/>
          <w:szCs w:val="32"/>
        </w:rPr>
      </w:pPr>
      <w:bookmarkStart w:id="0" w:name="_GoBack"/>
      <w:bookmarkEnd w:id="0"/>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_GB2312" w:hAnsi="黑体" w:eastAsia="仿宋_GB2312"/>
          <w:sz w:val="32"/>
          <w:szCs w:val="32"/>
        </w:rPr>
      </w:pPr>
    </w:p>
    <w:p>
      <w:pPr>
        <w:keepNext w:val="0"/>
        <w:keepLines w:val="0"/>
        <w:pageBreakBefore w:val="0"/>
        <w:widowControl w:val="0"/>
        <w:kinsoku/>
        <w:wordWrap/>
        <w:overflowPunct/>
        <w:topLinePunct w:val="0"/>
        <w:autoSpaceDE/>
        <w:autoSpaceDN/>
        <w:bidi w:val="0"/>
        <w:spacing w:line="560" w:lineRule="exact"/>
        <w:ind w:left="5440" w:hanging="5440" w:hangingChars="1700"/>
        <w:jc w:val="left"/>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rPr>
        <w:t xml:space="preserve">                             兰州新区</w:t>
      </w:r>
      <w:r>
        <w:rPr>
          <w:rFonts w:hint="eastAsia" w:ascii="仿宋_GB2312" w:hAnsi="黑体" w:eastAsia="仿宋_GB2312"/>
          <w:sz w:val="32"/>
          <w:szCs w:val="32"/>
          <w:lang w:eastAsia="zh-CN"/>
        </w:rPr>
        <w:t>监察工作委员会</w:t>
      </w:r>
      <w:r>
        <w:rPr>
          <w:rFonts w:hint="eastAsia" w:ascii="仿宋_GB2312" w:hAnsi="黑体" w:eastAsia="仿宋_GB2312"/>
          <w:sz w:val="32"/>
          <w:szCs w:val="32"/>
        </w:rPr>
        <w:t xml:space="preserve">                               202</w:t>
      </w:r>
      <w:r>
        <w:rPr>
          <w:rFonts w:hint="eastAsia" w:ascii="仿宋_GB2312" w:hAnsi="黑体" w:eastAsia="仿宋_GB2312"/>
          <w:sz w:val="32"/>
          <w:szCs w:val="32"/>
          <w:lang w:val="en-US" w:eastAsia="zh-CN"/>
        </w:rPr>
        <w:t>2</w:t>
      </w:r>
      <w:r>
        <w:rPr>
          <w:rFonts w:hint="eastAsia" w:ascii="仿宋_GB2312" w:hAnsi="黑体" w:eastAsia="仿宋_GB2312"/>
          <w:sz w:val="32"/>
          <w:szCs w:val="32"/>
        </w:rPr>
        <w:t>年3月</w:t>
      </w:r>
      <w:r>
        <w:rPr>
          <w:rFonts w:hint="eastAsia" w:ascii="仿宋_GB2312" w:hAnsi="黑体" w:eastAsia="仿宋_GB2312"/>
          <w:sz w:val="32"/>
          <w:szCs w:val="32"/>
          <w:lang w:val="en-US" w:eastAsia="zh-CN"/>
        </w:rPr>
        <w:t>10日</w:t>
      </w:r>
    </w:p>
    <w:sectPr>
      <w:pgSz w:w="11906" w:h="16838"/>
      <w:pgMar w:top="1723" w:right="1800" w:bottom="172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81DA27"/>
    <w:multiLevelType w:val="singleLevel"/>
    <w:tmpl w:val="DA81DA27"/>
    <w:lvl w:ilvl="0" w:tentative="0">
      <w:start w:val="7"/>
      <w:numFmt w:val="chineseCounting"/>
      <w:suff w:val="nothing"/>
      <w:lvlText w:val="%1、"/>
      <w:lvlJc w:val="left"/>
      <w:rPr>
        <w:rFonts w:hint="eastAsia"/>
      </w:rPr>
    </w:lvl>
  </w:abstractNum>
  <w:abstractNum w:abstractNumId="1">
    <w:nsid w:val="DB7CC21F"/>
    <w:multiLevelType w:val="singleLevel"/>
    <w:tmpl w:val="DB7CC21F"/>
    <w:lvl w:ilvl="0" w:tentative="0">
      <w:start w:val="1"/>
      <w:numFmt w:val="chineseCounting"/>
      <w:suff w:val="nothing"/>
      <w:lvlText w:val="%1、"/>
      <w:lvlJc w:val="left"/>
      <w:pPr>
        <w:ind w:left="840" w:leftChars="0" w:firstLine="0" w:firstLineChars="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WViYTZkZTkxN2RmNjJmZjAzY2EyZDZlMjA3OGRlMTUifQ=="/>
  </w:docVars>
  <w:rsids>
    <w:rsidRoot w:val="00B4672F"/>
    <w:rsid w:val="00110827"/>
    <w:rsid w:val="001115A0"/>
    <w:rsid w:val="00124269"/>
    <w:rsid w:val="003C464B"/>
    <w:rsid w:val="00426B62"/>
    <w:rsid w:val="00445DEB"/>
    <w:rsid w:val="00671A49"/>
    <w:rsid w:val="00A57A4B"/>
    <w:rsid w:val="00B4672F"/>
    <w:rsid w:val="00D368E2"/>
    <w:rsid w:val="00F54C3D"/>
    <w:rsid w:val="05B66C8F"/>
    <w:rsid w:val="06D870D9"/>
    <w:rsid w:val="078E777E"/>
    <w:rsid w:val="09630EDC"/>
    <w:rsid w:val="0E6A4ABA"/>
    <w:rsid w:val="0E711C4E"/>
    <w:rsid w:val="10FD7E68"/>
    <w:rsid w:val="110805BA"/>
    <w:rsid w:val="1109680C"/>
    <w:rsid w:val="144B103F"/>
    <w:rsid w:val="15E300E0"/>
    <w:rsid w:val="170A0BE8"/>
    <w:rsid w:val="17146BEF"/>
    <w:rsid w:val="1881137E"/>
    <w:rsid w:val="1F187E58"/>
    <w:rsid w:val="1FD224BF"/>
    <w:rsid w:val="2019642A"/>
    <w:rsid w:val="20E24984"/>
    <w:rsid w:val="24553074"/>
    <w:rsid w:val="249A2492"/>
    <w:rsid w:val="256F64B0"/>
    <w:rsid w:val="28EB2C53"/>
    <w:rsid w:val="297B0118"/>
    <w:rsid w:val="2CCD533B"/>
    <w:rsid w:val="2D4A7B39"/>
    <w:rsid w:val="307144D1"/>
    <w:rsid w:val="36A77DAA"/>
    <w:rsid w:val="3EAF46B3"/>
    <w:rsid w:val="3F9D61EE"/>
    <w:rsid w:val="40F47543"/>
    <w:rsid w:val="40F7192E"/>
    <w:rsid w:val="421D3616"/>
    <w:rsid w:val="43F34EBF"/>
    <w:rsid w:val="44F06DC0"/>
    <w:rsid w:val="46BF2203"/>
    <w:rsid w:val="485E04E5"/>
    <w:rsid w:val="48CE6BE1"/>
    <w:rsid w:val="4AEE3DA2"/>
    <w:rsid w:val="4D7F6F33"/>
    <w:rsid w:val="4F5440CA"/>
    <w:rsid w:val="53312A7E"/>
    <w:rsid w:val="53D64E48"/>
    <w:rsid w:val="57DD31D4"/>
    <w:rsid w:val="582726A1"/>
    <w:rsid w:val="59AB75FE"/>
    <w:rsid w:val="5C797243"/>
    <w:rsid w:val="5E190CDE"/>
    <w:rsid w:val="5F771688"/>
    <w:rsid w:val="60D44C7A"/>
    <w:rsid w:val="638B61DA"/>
    <w:rsid w:val="63A70B3A"/>
    <w:rsid w:val="644F5459"/>
    <w:rsid w:val="657B149C"/>
    <w:rsid w:val="66B401DE"/>
    <w:rsid w:val="6C79329D"/>
    <w:rsid w:val="712872E9"/>
    <w:rsid w:val="78D5657E"/>
    <w:rsid w:val="7ADB75EF"/>
    <w:rsid w:val="7C8A1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3"/>
    <w:next w:val="4"/>
    <w:qFormat/>
    <w:uiPriority w:val="99"/>
    <w:pPr>
      <w:tabs>
        <w:tab w:val="center" w:pos="4153"/>
        <w:tab w:val="right" w:pos="8306"/>
      </w:tabs>
    </w:pPr>
    <w:rPr>
      <w:sz w:val="32"/>
      <w:szCs w:val="32"/>
    </w:rPr>
  </w:style>
  <w:style w:type="paragraph" w:styleId="3">
    <w:name w:val="Title"/>
    <w:basedOn w:val="1"/>
    <w:next w:val="1"/>
    <w:qFormat/>
    <w:uiPriority w:val="0"/>
    <w:pPr>
      <w:spacing w:before="240" w:after="60"/>
      <w:jc w:val="center"/>
      <w:outlineLvl w:val="0"/>
    </w:pPr>
    <w:rPr>
      <w:rFonts w:ascii="Arial" w:hAnsi="Arial" w:eastAsia="宋体" w:cs="Arial"/>
      <w:b/>
      <w:bCs/>
      <w:sz w:val="32"/>
      <w:szCs w:val="32"/>
    </w:rPr>
  </w:style>
  <w:style w:type="paragraph" w:styleId="4">
    <w:name w:val="index 9"/>
    <w:basedOn w:val="1"/>
    <w:next w:val="1"/>
    <w:qFormat/>
    <w:uiPriority w:val="99"/>
    <w:pPr>
      <w:ind w:left="1600" w:leftChars="1600"/>
    </w:pPr>
  </w:style>
  <w:style w:type="paragraph" w:styleId="5">
    <w:name w:val="Body Text"/>
    <w:basedOn w:val="1"/>
    <w:qFormat/>
    <w:uiPriority w:val="99"/>
    <w:pPr>
      <w:widowControl w:val="0"/>
      <w:spacing w:after="120"/>
      <w:jc w:val="both"/>
    </w:pPr>
    <w:rPr>
      <w:rFonts w:ascii="Calibri" w:hAnsi="Calibri" w:eastAsia="宋体" w:cs="Times New Roman"/>
      <w:kern w:val="2"/>
      <w:sz w:val="21"/>
      <w:szCs w:val="24"/>
      <w:lang w:val="en-US" w:eastAsia="zh-CN" w:bidi="ar-SA"/>
    </w:rPr>
  </w:style>
  <w:style w:type="paragraph" w:styleId="6">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2889</Words>
  <Characters>3116</Characters>
  <Lines>4</Lines>
  <Paragraphs>1</Paragraphs>
  <TotalTime>1</TotalTime>
  <ScaleCrop>false</ScaleCrop>
  <LinksUpToDate>false</LinksUpToDate>
  <CharactersWithSpaces>3216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2021-03-10T02:34:00Z</dcterms:created>
  <dc:creator>lenovo</dc:creator>
  <cp:lastModifiedBy>lenovo</cp:lastModifiedBy>
  <cp:lastPrinted>2021-03-12T07:54:00Z</cp:lastPrinted>
  <dcterms:modified xsi:type="dcterms:W3CDTF">2022-09-21T07:10:24Z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383EC43F9B87465887B381ABCCC3471B</vt:lpwstr>
  </property>
</Properties>
</file>