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720"/>
        <w:rPr>
          <w:rFonts w:hint="eastAsia" w:ascii="宋体" w:hAnsi="宋体" w:eastAsia="宋体" w:cs="Times New Roman"/>
          <w:b/>
          <w:bCs/>
          <w:kern w:val="0"/>
          <w:sz w:val="36"/>
          <w:szCs w:val="36"/>
          <w:lang w:eastAsia="zh-CN"/>
        </w:rPr>
      </w:pPr>
      <w:r>
        <w:rPr>
          <w:rFonts w:hint="eastAsia" w:ascii="宋体" w:hAnsi="宋体" w:eastAsia="宋体" w:cs="Times New Roman"/>
          <w:b/>
          <w:bCs/>
          <w:kern w:val="0"/>
          <w:sz w:val="36"/>
          <w:szCs w:val="36"/>
        </w:rPr>
        <w:t>关于20</w:t>
      </w:r>
      <w:r>
        <w:rPr>
          <w:rFonts w:hint="eastAsia" w:ascii="宋体" w:hAnsi="宋体" w:eastAsia="宋体" w:cs="Times New Roman"/>
          <w:b/>
          <w:bCs/>
          <w:kern w:val="0"/>
          <w:sz w:val="36"/>
          <w:szCs w:val="36"/>
          <w:lang w:val="en-US" w:eastAsia="zh-CN"/>
        </w:rPr>
        <w:t>21</w:t>
      </w:r>
      <w:r>
        <w:rPr>
          <w:rFonts w:hint="eastAsia" w:ascii="宋体" w:hAnsi="宋体" w:eastAsia="宋体" w:cs="Times New Roman"/>
          <w:b/>
          <w:bCs/>
          <w:kern w:val="0"/>
          <w:sz w:val="36"/>
          <w:szCs w:val="36"/>
        </w:rPr>
        <w:t>年预算绩效工作开展情况的说明</w:t>
      </w:r>
    </w:p>
    <w:p>
      <w:pPr>
        <w:widowControl/>
        <w:ind w:firstLine="720"/>
        <w:rPr>
          <w:rFonts w:hint="eastAsia" w:ascii="宋体" w:hAnsi="宋体" w:eastAsia="宋体" w:cs="Times New Roman"/>
          <w:b/>
          <w:bCs/>
          <w:kern w:val="0"/>
          <w:sz w:val="36"/>
          <w:szCs w:val="36"/>
          <w:lang w:eastAsia="zh-CN"/>
        </w:rPr>
      </w:pPr>
    </w:p>
    <w:p>
      <w:pPr>
        <w:adjustRightInd w:val="0"/>
        <w:snapToGrid w:val="0"/>
        <w:spacing w:line="560" w:lineRule="exact"/>
        <w:ind w:firstLine="640" w:firstLineChars="200"/>
        <w:contextualSpacing/>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2021 年兰州新区预算绩效管理工作始终以习近平新时代中国特色社会主义思想为指导，始终把习近平总书记对甘肃及国家级新区重要讲话和指示精神作为全部工作的统揽，紧紧围绕国家赋予的战略使命，抢抓重大战略和政策机遇，深入推进“预算编制有目标、预算执行有监控、预算完成有评价、评价结果有反馈、反馈结果有应用”的全面预算绩效管理，预算管理水平进一步提升。</w:t>
      </w:r>
    </w:p>
    <w:p>
      <w:pPr>
        <w:adjustRightInd w:val="0"/>
        <w:snapToGrid w:val="0"/>
        <w:spacing w:line="560" w:lineRule="exact"/>
        <w:ind w:firstLine="640" w:firstLineChars="200"/>
        <w:contextualSpacing/>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一、重点工作情况</w:t>
      </w:r>
    </w:p>
    <w:p>
      <w:pPr>
        <w:adjustRightInd w:val="0"/>
        <w:snapToGrid w:val="0"/>
        <w:spacing w:line="560" w:lineRule="exact"/>
        <w:ind w:firstLine="640" w:firstLineChars="200"/>
        <w:contextualSpacing/>
        <w:rPr>
          <w:rFonts w:hint="eastAsia" w:ascii="楷体_GB2312" w:hAnsi="楷体_GB2312" w:eastAsia="楷体_GB2312" w:cs="楷体_GB2312"/>
          <w:bCs/>
          <w:color w:val="000000"/>
          <w:kern w:val="2"/>
          <w:sz w:val="32"/>
          <w:szCs w:val="32"/>
          <w:lang w:val="en-US" w:eastAsia="zh-CN" w:bidi="ar-SA"/>
        </w:rPr>
      </w:pPr>
      <w:r>
        <w:rPr>
          <w:rFonts w:hint="eastAsia" w:ascii="楷体_GB2312" w:hAnsi="楷体_GB2312" w:eastAsia="楷体_GB2312" w:cs="楷体_GB2312"/>
          <w:bCs/>
          <w:color w:val="000000"/>
          <w:kern w:val="2"/>
          <w:sz w:val="32"/>
          <w:szCs w:val="32"/>
          <w:lang w:val="en-US" w:eastAsia="zh-CN" w:bidi="ar-SA"/>
        </w:rPr>
        <w:t>（一）基础工作日趋完善</w:t>
      </w:r>
    </w:p>
    <w:p>
      <w:pPr>
        <w:adjustRightInd w:val="0"/>
        <w:snapToGrid w:val="0"/>
        <w:spacing w:line="560" w:lineRule="exact"/>
        <w:ind w:firstLine="640" w:firstLineChars="200"/>
        <w:contextualSpacing/>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一是党政领导高度重视。管委会主要领导多次强调预算绩效管理的重要性，要求各部门加强预算绩效管理工作，切实提高财政资金使用效益。管委会分管领导也对新区预算绩效工作作出重要批示，要求加快构建全方位、全过程、全覆盖的预算绩效管理体系，着力提高财政资源配置效率和使用效益，服务新区快速发展。二是制度建设逐步完善。围绕建立“全方位、全过程、全覆盖”预算绩效管理体系的目标，新区始终把制度建设作为开展绩效管理的关键环节，印发《兰州新区全面推进预算绩效管理实施办法（试行）》作为推进预算绩效管理的纲领性文件。针对重点环节不断完善绩效管理整体性制度框架，陆续印发了《兰州新区预算绩效管理办法》《兰州新区部门预算绩效目标管理办法》《兰州新区部门预算项目事前绩效评估管理办法》《兰州新区部门预算绩效运行监控管理办法》《兰州新区项目支出绩效部门评价和财政评价工作规程》《兰州新区项目支出绩效单位自评工作规程》《兰州新区预算绩效管理考核办法》等多个针对不同领域的绩效管理实操性制度文件。</w:t>
      </w:r>
    </w:p>
    <w:p>
      <w:pPr>
        <w:adjustRightInd w:val="0"/>
        <w:snapToGrid w:val="0"/>
        <w:spacing w:line="560" w:lineRule="exact"/>
        <w:ind w:firstLine="640" w:firstLineChars="200"/>
        <w:contextualSpacing/>
        <w:rPr>
          <w:rFonts w:hint="eastAsia" w:ascii="楷体_GB2312" w:hAnsi="楷体_GB2312" w:eastAsia="楷体_GB2312" w:cs="楷体_GB2312"/>
          <w:bCs/>
          <w:color w:val="000000"/>
          <w:kern w:val="2"/>
          <w:sz w:val="32"/>
          <w:szCs w:val="32"/>
          <w:lang w:val="en-US" w:eastAsia="zh-CN" w:bidi="ar-SA"/>
        </w:rPr>
      </w:pPr>
      <w:r>
        <w:rPr>
          <w:rFonts w:hint="eastAsia" w:ascii="楷体_GB2312" w:hAnsi="楷体_GB2312" w:eastAsia="楷体_GB2312" w:cs="楷体_GB2312"/>
          <w:bCs/>
          <w:color w:val="000000"/>
          <w:kern w:val="2"/>
          <w:sz w:val="32"/>
          <w:szCs w:val="32"/>
          <w:lang w:val="en-US" w:eastAsia="zh-CN" w:bidi="ar-SA"/>
        </w:rPr>
        <w:t>（二）绩效目标全面覆盖</w:t>
      </w:r>
    </w:p>
    <w:p>
      <w:pPr>
        <w:pStyle w:val="7"/>
        <w:widowControl/>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一是拓展管理范围。在指标体系的指导下，将预算绩效目标管理对象从项目拓展到部门和单位，持续拓宽绩效目标管理范围，不断提升部门和单位绩效目标质量，绩效目标管理编制申报率达到100%。二是规范绩效目标设置。在单位自行编制绩效目标设定基础上，邀请第三方机构参与审核绩效目标，强化预算资金与绩效目标的匹配性，避免产出和效益指标过于宏观或者指标值设定偏大的情况，使目标设置更加科学、合理、可行。三是严格做到项目资金绩效目标同预算批复同步下达、同步公开。</w:t>
      </w:r>
    </w:p>
    <w:p>
      <w:pPr>
        <w:adjustRightInd w:val="0"/>
        <w:snapToGrid w:val="0"/>
        <w:spacing w:line="560" w:lineRule="exact"/>
        <w:ind w:firstLine="640" w:firstLineChars="200"/>
        <w:contextualSpacing/>
        <w:rPr>
          <w:rFonts w:hint="eastAsia" w:ascii="楷体_GB2312" w:hAnsi="楷体_GB2312" w:eastAsia="楷体_GB2312" w:cs="楷体_GB2312"/>
          <w:bCs/>
          <w:color w:val="000000"/>
          <w:kern w:val="2"/>
          <w:sz w:val="32"/>
          <w:szCs w:val="32"/>
          <w:lang w:val="en-US" w:eastAsia="zh-CN" w:bidi="ar-SA"/>
        </w:rPr>
      </w:pPr>
      <w:r>
        <w:rPr>
          <w:rFonts w:hint="eastAsia" w:ascii="楷体_GB2312" w:hAnsi="楷体_GB2312" w:eastAsia="楷体_GB2312" w:cs="楷体_GB2312"/>
          <w:bCs/>
          <w:color w:val="000000"/>
          <w:kern w:val="2"/>
          <w:sz w:val="32"/>
          <w:szCs w:val="32"/>
          <w:lang w:val="en-US" w:eastAsia="zh-CN" w:bidi="ar-SA"/>
        </w:rPr>
        <w:t>（三）绩效运行监控稳步推进</w:t>
      </w:r>
    </w:p>
    <w:p>
      <w:pPr>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开展了2021年度兰州新区财政支出项目中期绩效监控工作，进一步强调预算绩效监控的作用，明确绩效运行监控方式、要求和具体内容。根据各预算单位报送的自行监控情况，对支出进度慢和偏离目标的项目进行督促整改，确保绩效目标按计划实现；对于偏离目标较大的项目，在中期调整预算时，相应的缩减支出规模或直接收回年初预算资金。</w:t>
      </w:r>
    </w:p>
    <w:p>
      <w:pPr>
        <w:adjustRightInd w:val="0"/>
        <w:snapToGrid w:val="0"/>
        <w:spacing w:line="560" w:lineRule="exact"/>
        <w:ind w:firstLine="640" w:firstLineChars="200"/>
        <w:contextualSpacing/>
        <w:rPr>
          <w:rFonts w:hint="eastAsia" w:ascii="楷体_GB2312" w:hAnsi="楷体_GB2312" w:eastAsia="楷体_GB2312" w:cs="楷体_GB2312"/>
          <w:bCs/>
          <w:color w:val="000000"/>
          <w:kern w:val="2"/>
          <w:sz w:val="32"/>
          <w:szCs w:val="32"/>
          <w:lang w:val="en-US" w:eastAsia="zh-CN" w:bidi="ar-SA"/>
        </w:rPr>
      </w:pPr>
      <w:r>
        <w:rPr>
          <w:rFonts w:hint="eastAsia" w:ascii="楷体_GB2312" w:hAnsi="楷体_GB2312" w:eastAsia="楷体_GB2312" w:cs="楷体_GB2312"/>
          <w:bCs/>
          <w:color w:val="000000"/>
          <w:kern w:val="2"/>
          <w:sz w:val="32"/>
          <w:szCs w:val="32"/>
          <w:lang w:val="en-US" w:eastAsia="zh-CN" w:bidi="ar-SA"/>
        </w:rPr>
        <w:t>(四)绩效评价全面铺开</w:t>
      </w:r>
    </w:p>
    <w:p>
      <w:pPr>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一是做好绩效自评工作。印发《关于开展2020年度预算执行情况绩效单位自评工作的通知》，指导新区各预算单位开展绩效自评工作。各业务主管科室对项目自评情况进行梳理、审核、汇总，并提出结果应用建议，进一步提升单位自评水准。二是做好财政评价和部门评价。重点选取教育、社保、农业、为群众办实事等民生领域，疫情防控、直达资金、六稳六保等方面的19个项目组织开展预算绩效评价，项目评价时限往前延伸三年，其中8个项目开展财政评价，11个项目开展部门评价。根据评价结果由预算单位进行限时整改，推进预算绩效评价结果运用；组织三个园区开展部门整体支出绩效评价，探索通过评价促进园区提升管理效能。三是所有预算单位除财政指定项目外，各自选取一个有行业代表性的项目开展项目支出部门绩效评价，借此发现项目预算执行中存在的问题，并优化项目指标体系。四是首次对一般性转移支付进行绩效自评和评估。根据省财政厅《关于做好兰州新区财税支持政策评估的函》，新区采用定量与定性相结合的方式，分别从预算资金、政策产出、政策效益三个方面对兰州新区的建设专项资金（2013年－2021年）和税收返还等财税支持政策实施效果进行自评，并配合省财政厅在自评工作基础上开展复评，重点评价政策实施以来对兰州新区建设和经济、社会、生态等领域发挥的效益，综合衡量政策效果，为政策制定或调整提供依据。最终评价结果为优，政策也得以延续。</w:t>
      </w:r>
    </w:p>
    <w:p>
      <w:pPr>
        <w:adjustRightInd w:val="0"/>
        <w:snapToGrid w:val="0"/>
        <w:spacing w:line="560" w:lineRule="exact"/>
        <w:ind w:firstLine="640" w:firstLineChars="200"/>
        <w:contextualSpacing/>
        <w:rPr>
          <w:rFonts w:hint="eastAsia" w:ascii="楷体_GB2312" w:hAnsi="楷体_GB2312" w:eastAsia="楷体_GB2312" w:cs="楷体_GB2312"/>
          <w:bCs/>
          <w:color w:val="000000"/>
          <w:kern w:val="2"/>
          <w:sz w:val="32"/>
          <w:szCs w:val="32"/>
          <w:lang w:val="en-US" w:eastAsia="zh-CN" w:bidi="ar-SA"/>
        </w:rPr>
      </w:pPr>
      <w:r>
        <w:rPr>
          <w:rFonts w:hint="eastAsia" w:ascii="楷体_GB2312" w:hAnsi="楷体_GB2312" w:eastAsia="楷体_GB2312" w:cs="楷体_GB2312"/>
          <w:bCs/>
          <w:color w:val="000000"/>
          <w:kern w:val="2"/>
          <w:sz w:val="32"/>
          <w:szCs w:val="32"/>
          <w:lang w:val="en-US" w:eastAsia="zh-CN" w:bidi="ar-SA"/>
        </w:rPr>
        <w:t>（五）结果应用亮点突出</w:t>
      </w:r>
    </w:p>
    <w:p>
      <w:pPr>
        <w:adjustRightInd w:val="0"/>
        <w:snapToGrid w:val="0"/>
        <w:spacing w:line="560" w:lineRule="exact"/>
        <w:ind w:firstLine="640" w:firstLineChars="200"/>
        <w:contextualSpacing/>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一是建立绩效目标审核结果与预算安排挂钩机制。在绩效目标编报的审核中，将项目支出绩效目标审核结果分为“优”“良”“中”“差”四个等级，作为项目预算安排的重要参考因素。审核结果为“中”“差”的、经过修改完善后的绩效目标如果仍达不到要</w:t>
      </w:r>
      <w:bookmarkStart w:id="0" w:name="_GoBack"/>
      <w:bookmarkEnd w:id="0"/>
      <w:r>
        <w:rPr>
          <w:rFonts w:hint="eastAsia" w:ascii="仿宋_GB2312" w:hAnsi="仿宋_GB2312" w:eastAsia="仿宋_GB2312" w:cs="仿宋_GB2312"/>
          <w:bCs/>
          <w:color w:val="000000"/>
          <w:kern w:val="2"/>
          <w:sz w:val="32"/>
          <w:szCs w:val="32"/>
          <w:lang w:val="en-US" w:eastAsia="zh-CN" w:bidi="ar-SA"/>
        </w:rPr>
        <w:t>求的，一律不予列入预算。二是加强财政评价结果应用与反馈。项目支出财政评价的结果真实向预算单位进行反馈，并要求预算单位限期整改，报送整改措施及结果。三是建立问责机制。在2021年兰州新区全员绩效考核办法中，明确提出加强预算绩效管理，考核工作由财政局具体实施。年度终了，将考核结果纳入新区各部门领导班子考核内容，工作开展的好坏直接与干部绩效工资挂钩。</w:t>
      </w:r>
    </w:p>
    <w:p>
      <w:pPr>
        <w:adjustRightInd w:val="0"/>
        <w:snapToGrid w:val="0"/>
        <w:spacing w:line="560" w:lineRule="exact"/>
        <w:ind w:firstLine="640" w:firstLineChars="200"/>
        <w:contextualSpacing/>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二、2022年工作计划</w:t>
      </w:r>
    </w:p>
    <w:p>
      <w:pPr>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一是切实增强各方面责任意识。强化各园区、各部门、各单位的预算绩效管理主体责任，充分体现“谁使用、谁负责”，确保每一笔资金花得安全、用得高效。</w:t>
      </w:r>
    </w:p>
    <w:p>
      <w:pPr>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二是完善预算绩效管理制度体系，围绕“全方位、全过程、全覆盖”的要求，对现行制度进行系统梳理，完善制度规范，补齐制度短板，逐步健全框架合理、体系完备、便于执行的制度体系。</w:t>
      </w:r>
    </w:p>
    <w:p>
      <w:pPr>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三是着力提升预算绩效管理质量，强化事前绩效评估，严格绩效目标管理，建立健全绩效目标和绩效自评抽查机制。通过引导规范第三方评价，提高绩效自评质量。选择重点领域试点，建立健全相关绩效指标和标准体系，形成有新区特色的绩效指标和标准体系。</w:t>
      </w:r>
    </w:p>
    <w:p>
      <w:pPr>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四是进一步强化绩效结果应用。从完善政策、强化管理和预算安排等多方面加强绩效结果应用，着力形成绩效结果应用的硬约束。借助一体化系统2.0版的上线，强化绩效管理作为预算管理的前置环节功能，稳步推动预算和绩效管理一体化。</w:t>
      </w:r>
    </w:p>
    <w:p>
      <w:pPr>
        <w:adjustRightInd w:val="0"/>
        <w:snapToGrid w:val="0"/>
        <w:spacing w:line="560" w:lineRule="exact"/>
        <w:ind w:firstLine="640" w:firstLineChars="200"/>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五是强化绩效管理激励约束。建立绩效结果与预算安排和政策调整挂钩机制，加强对预算绩效管理情况的监督，将预算绩效管理工作列入新区综合绩效考核。</w:t>
      </w:r>
    </w:p>
    <w:p>
      <w:pPr>
        <w:rPr>
          <w:rFonts w:ascii="仿宋_GB2312" w:hAnsi="宋体" w:eastAsia="仿宋_GB2312" w:cs="宋体"/>
          <w:color w:val="FF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mp;quot">
    <w:altName w:val="Times New Roman"/>
    <w:panose1 w:val="00000000000000000000"/>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I2MTk5NDhlNmIwNjE5NDRlOWRhZDg4YjQ4OGI1MTIifQ=="/>
  </w:docVars>
  <w:rsids>
    <w:rsidRoot w:val="0044020A"/>
    <w:rsid w:val="000A3D55"/>
    <w:rsid w:val="00267A7B"/>
    <w:rsid w:val="002E1235"/>
    <w:rsid w:val="0038184E"/>
    <w:rsid w:val="00431C00"/>
    <w:rsid w:val="0044020A"/>
    <w:rsid w:val="004B730E"/>
    <w:rsid w:val="008C0E35"/>
    <w:rsid w:val="008F635A"/>
    <w:rsid w:val="009A0A01"/>
    <w:rsid w:val="00A20528"/>
    <w:rsid w:val="00BC38CB"/>
    <w:rsid w:val="00D56A29"/>
    <w:rsid w:val="00DA5005"/>
    <w:rsid w:val="00DE22B7"/>
    <w:rsid w:val="00E92919"/>
    <w:rsid w:val="00EA2191"/>
    <w:rsid w:val="041951A7"/>
    <w:rsid w:val="0F087E2F"/>
    <w:rsid w:val="21F506E7"/>
    <w:rsid w:val="3D6267D9"/>
    <w:rsid w:val="55FE4C5C"/>
    <w:rsid w:val="5BF97117"/>
    <w:rsid w:val="673348CE"/>
    <w:rsid w:val="73F64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3"/>
    <w:next w:val="4"/>
    <w:qFormat/>
    <w:uiPriority w:val="0"/>
    <w:pPr>
      <w:tabs>
        <w:tab w:val="center" w:pos="4153"/>
        <w:tab w:val="right" w:pos="8306"/>
      </w:tabs>
    </w:pPr>
    <w:rPr>
      <w:sz w:val="32"/>
    </w:rPr>
  </w:style>
  <w:style w:type="paragraph" w:styleId="3">
    <w:name w:val="header"/>
    <w:basedOn w:val="1"/>
    <w:next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index 9"/>
    <w:basedOn w:val="1"/>
    <w:next w:val="1"/>
    <w:qFormat/>
    <w:uiPriority w:val="0"/>
    <w:pPr>
      <w:ind w:left="3360"/>
    </w:pPr>
    <w:rPr>
      <w:rFonts w:ascii="Times New Roman" w:hAnsi="Times New Roman"/>
    </w:rPr>
  </w:style>
  <w:style w:type="paragraph" w:styleId="5">
    <w:name w:val="Body Text"/>
    <w:basedOn w:val="1"/>
    <w:qFormat/>
    <w:uiPriority w:val="0"/>
    <w:pPr>
      <w:spacing w:after="120" w:line="240" w:lineRule="auto"/>
    </w:pPr>
    <w:rPr>
      <w:rFonts w:eastAsia="宋体"/>
      <w:sz w:val="21"/>
      <w:szCs w:val="24"/>
    </w:rPr>
  </w:style>
  <w:style w:type="paragraph" w:styleId="6">
    <w:name w:val="footer"/>
    <w:basedOn w:val="1"/>
    <w:link w:val="11"/>
    <w:semiHidden/>
    <w:unhideWhenUsed/>
    <w:qFormat/>
    <w:uiPriority w:val="99"/>
    <w:pPr>
      <w:tabs>
        <w:tab w:val="center" w:pos="4153"/>
        <w:tab w:val="right" w:pos="8306"/>
      </w:tabs>
      <w:snapToGrid w:val="0"/>
      <w:jc w:val="left"/>
    </w:pPr>
    <w:rPr>
      <w:sz w:val="18"/>
      <w:szCs w:val="18"/>
    </w:rPr>
  </w:style>
  <w:style w:type="paragraph" w:styleId="7">
    <w:name w:val="Normal (Web)"/>
    <w:basedOn w:val="1"/>
    <w:next w:val="6"/>
    <w:qFormat/>
    <w:uiPriority w:val="0"/>
    <w:pPr>
      <w:spacing w:line="240" w:lineRule="auto"/>
    </w:pPr>
    <w:rPr>
      <w:rFonts w:eastAsia="宋体"/>
      <w:sz w:val="24"/>
      <w:szCs w:val="24"/>
    </w:rPr>
  </w:style>
  <w:style w:type="character" w:customStyle="1" w:styleId="10">
    <w:name w:val="页眉 Char"/>
    <w:basedOn w:val="9"/>
    <w:link w:val="3"/>
    <w:semiHidden/>
    <w:qFormat/>
    <w:uiPriority w:val="99"/>
    <w:rPr>
      <w:sz w:val="18"/>
      <w:szCs w:val="18"/>
    </w:rPr>
  </w:style>
  <w:style w:type="character" w:customStyle="1" w:styleId="11">
    <w:name w:val="页脚 Char"/>
    <w:basedOn w:val="9"/>
    <w:link w:val="6"/>
    <w:semiHidden/>
    <w:qFormat/>
    <w:uiPriority w:val="99"/>
    <w:rPr>
      <w:sz w:val="18"/>
      <w:szCs w:val="18"/>
    </w:rPr>
  </w:style>
  <w:style w:type="paragraph" w:customStyle="1" w:styleId="12">
    <w:name w:val="Body text|1"/>
    <w:basedOn w:val="1"/>
    <w:qFormat/>
    <w:uiPriority w:val="0"/>
    <w:pPr>
      <w:widowControl w:val="0"/>
      <w:shd w:val="clear" w:color="auto" w:fill="auto"/>
      <w:spacing w:line="386" w:lineRule="auto"/>
      <w:ind w:firstLine="400"/>
    </w:pPr>
    <w:rPr>
      <w:rFonts w:ascii="宋体" w:hAnsi="宋体" w:eastAsia="宋体" w:cs="宋体"/>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6</Pages>
  <Words>3213</Words>
  <Characters>3264</Characters>
  <Lines>10</Lines>
  <Paragraphs>3</Paragraphs>
  <TotalTime>2</TotalTime>
  <ScaleCrop>false</ScaleCrop>
  <LinksUpToDate>false</LinksUpToDate>
  <CharactersWithSpaces>3264</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2019-09-18T02:12:00Z</dcterms:created>
  <dc:creator>Sky123.Org</dc:creator>
  <cp:lastModifiedBy>fw</cp:lastModifiedBy>
  <dcterms:modified xsi:type="dcterms:W3CDTF">2022-09-01T09:45:23Z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44BFC60BDA9E43D69FE6E5C46F892D65</vt:lpwstr>
  </property>
</Properties>
</file>