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63C3" w:rsidRPr="00240653" w:rsidRDefault="005E63C3">
      <w:pPr>
        <w:jc w:val="center"/>
        <w:rPr>
          <w:rFonts w:ascii="宋体" w:cs="宋体"/>
          <w:b/>
          <w:bCs/>
          <w:color w:val="FF0000"/>
          <w:sz w:val="40"/>
          <w:szCs w:val="40"/>
        </w:rPr>
      </w:pPr>
    </w:p>
    <w:p w:rsidR="005E63C3" w:rsidRPr="00240653" w:rsidRDefault="005E63C3">
      <w:pPr>
        <w:jc w:val="center"/>
        <w:rPr>
          <w:rFonts w:ascii="宋体" w:cs="宋体"/>
          <w:b/>
          <w:bCs/>
          <w:color w:val="FF0000"/>
          <w:sz w:val="40"/>
          <w:szCs w:val="40"/>
        </w:rPr>
      </w:pPr>
    </w:p>
    <w:p w:rsidR="005E63C3" w:rsidRPr="00240653" w:rsidRDefault="00D624EF">
      <w:pPr>
        <w:jc w:val="center"/>
        <w:rPr>
          <w:rFonts w:ascii="宋体" w:cs="宋体"/>
          <w:b/>
          <w:bCs/>
          <w:sz w:val="36"/>
          <w:szCs w:val="36"/>
        </w:rPr>
      </w:pPr>
      <w:r w:rsidRPr="00240653">
        <w:rPr>
          <w:rFonts w:ascii="宋体" w:hAnsi="宋体" w:cs="宋体" w:hint="eastAsia"/>
          <w:b/>
          <w:bCs/>
          <w:sz w:val="36"/>
          <w:szCs w:val="36"/>
        </w:rPr>
        <w:t>关于</w:t>
      </w:r>
      <w:r w:rsidRPr="00240653">
        <w:rPr>
          <w:rFonts w:ascii="宋体" w:hAnsi="宋体" w:cs="宋体"/>
          <w:b/>
          <w:bCs/>
          <w:sz w:val="36"/>
          <w:szCs w:val="36"/>
        </w:rPr>
        <w:t>201</w:t>
      </w:r>
      <w:r w:rsidR="00231035">
        <w:rPr>
          <w:rFonts w:ascii="宋体" w:hAnsi="宋体" w:cs="宋体" w:hint="eastAsia"/>
          <w:b/>
          <w:bCs/>
          <w:sz w:val="36"/>
          <w:szCs w:val="36"/>
        </w:rPr>
        <w:t>9</w:t>
      </w:r>
      <w:r w:rsidRPr="00240653">
        <w:rPr>
          <w:rFonts w:ascii="宋体" w:hAnsi="宋体" w:cs="宋体" w:hint="eastAsia"/>
          <w:b/>
          <w:bCs/>
          <w:sz w:val="36"/>
          <w:szCs w:val="36"/>
        </w:rPr>
        <w:t>年兰州新区决算其他重点事项的说明</w:t>
      </w:r>
    </w:p>
    <w:p w:rsidR="005E63C3" w:rsidRPr="00240653" w:rsidRDefault="005E63C3">
      <w:pPr>
        <w:jc w:val="center"/>
        <w:rPr>
          <w:rFonts w:ascii="宋体" w:cs="宋体"/>
          <w:b/>
          <w:bCs/>
          <w:color w:val="FF0000"/>
          <w:sz w:val="36"/>
          <w:szCs w:val="36"/>
        </w:rPr>
      </w:pPr>
    </w:p>
    <w:p w:rsidR="005E63C3" w:rsidRPr="00240653" w:rsidRDefault="00D624EF">
      <w:pPr>
        <w:snapToGrid w:val="0"/>
        <w:spacing w:line="560" w:lineRule="exact"/>
        <w:ind w:firstLineChars="200" w:firstLine="640"/>
        <w:rPr>
          <w:rFonts w:ascii="仿宋_GB2312" w:eastAsia="仿宋_GB2312" w:hAnsi="宋体" w:cs="Times New Roman"/>
          <w:sz w:val="32"/>
          <w:szCs w:val="32"/>
        </w:rPr>
      </w:pPr>
      <w:r w:rsidRPr="00240653">
        <w:rPr>
          <w:rFonts w:ascii="仿宋_GB2312" w:eastAsia="仿宋_GB2312" w:hAnsi="宋体" w:cs="仿宋_GB2312" w:hint="eastAsia"/>
          <w:sz w:val="32"/>
          <w:szCs w:val="32"/>
        </w:rPr>
        <w:t>按照《甘肃省预算监督审批条例》规定，现将兰州新区决算中需要说明的其他重点事项报告如下：</w:t>
      </w:r>
    </w:p>
    <w:p w:rsidR="005E63C3" w:rsidRPr="00240653" w:rsidRDefault="00D624EF">
      <w:pPr>
        <w:snapToGrid w:val="0"/>
        <w:spacing w:line="560" w:lineRule="exact"/>
        <w:ind w:firstLineChars="200" w:firstLine="640"/>
        <w:rPr>
          <w:rFonts w:ascii="黑体" w:eastAsia="黑体" w:hAnsi="宋体" w:cs="Times New Roman"/>
          <w:sz w:val="32"/>
          <w:szCs w:val="32"/>
        </w:rPr>
      </w:pPr>
      <w:r w:rsidRPr="00240653">
        <w:rPr>
          <w:rFonts w:ascii="黑体" w:eastAsia="黑体" w:hAnsi="宋体" w:cs="黑体" w:hint="eastAsia"/>
          <w:sz w:val="32"/>
          <w:szCs w:val="32"/>
        </w:rPr>
        <w:t>一、预备费情况</w:t>
      </w:r>
    </w:p>
    <w:p w:rsidR="005E63C3" w:rsidRPr="00240653" w:rsidRDefault="00231035">
      <w:pPr>
        <w:snapToGrid w:val="0"/>
        <w:spacing w:line="560" w:lineRule="exact"/>
        <w:ind w:firstLineChars="200" w:firstLine="640"/>
        <w:rPr>
          <w:rFonts w:ascii="仿宋_GB2312" w:eastAsia="仿宋_GB2312" w:hAnsi="宋体" w:cs="Times New Roman"/>
          <w:color w:val="FF0000"/>
          <w:sz w:val="32"/>
          <w:szCs w:val="32"/>
        </w:rPr>
      </w:pPr>
      <w:r>
        <w:rPr>
          <w:rFonts w:ascii="仿宋" w:eastAsia="仿宋" w:hAnsi="仿宋" w:cs="仿宋" w:hint="eastAsia"/>
          <w:sz w:val="32"/>
          <w:szCs w:val="32"/>
        </w:rPr>
        <w:t>2019</w:t>
      </w:r>
      <w:r w:rsidR="00240653">
        <w:rPr>
          <w:rFonts w:ascii="仿宋" w:eastAsia="仿宋" w:hAnsi="仿宋" w:cs="仿宋" w:hint="eastAsia"/>
          <w:sz w:val="32"/>
          <w:szCs w:val="32"/>
        </w:rPr>
        <w:t>年新区经人大批准的本级全</w:t>
      </w:r>
      <w:proofErr w:type="gramStart"/>
      <w:r w:rsidR="00240653">
        <w:rPr>
          <w:rFonts w:ascii="仿宋" w:eastAsia="仿宋" w:hAnsi="仿宋" w:cs="仿宋" w:hint="eastAsia"/>
          <w:sz w:val="32"/>
          <w:szCs w:val="32"/>
        </w:rPr>
        <w:t>辖一般</w:t>
      </w:r>
      <w:proofErr w:type="gramEnd"/>
      <w:r w:rsidR="00240653">
        <w:rPr>
          <w:rFonts w:ascii="仿宋" w:eastAsia="仿宋" w:hAnsi="仿宋" w:cs="仿宋" w:hint="eastAsia"/>
          <w:sz w:val="32"/>
          <w:szCs w:val="32"/>
        </w:rPr>
        <w:t>公共预算支出年初汇总预算为</w:t>
      </w:r>
      <w:r w:rsidR="00635507">
        <w:rPr>
          <w:rFonts w:ascii="仿宋" w:eastAsia="仿宋" w:hAnsi="仿宋" w:cs="仿宋" w:hint="eastAsia"/>
          <w:sz w:val="32"/>
          <w:szCs w:val="32"/>
        </w:rPr>
        <w:t>362674</w:t>
      </w:r>
      <w:r w:rsidR="00240653">
        <w:rPr>
          <w:rFonts w:ascii="仿宋" w:eastAsia="仿宋" w:hAnsi="仿宋" w:cs="仿宋" w:hint="eastAsia"/>
          <w:sz w:val="32"/>
          <w:szCs w:val="32"/>
        </w:rPr>
        <w:t>万元，其中：预备费年初预算为</w:t>
      </w:r>
      <w:r w:rsidR="00635507">
        <w:rPr>
          <w:rFonts w:ascii="仿宋" w:eastAsia="仿宋" w:hAnsi="仿宋" w:cs="仿宋" w:hint="eastAsia"/>
          <w:sz w:val="32"/>
          <w:szCs w:val="32"/>
        </w:rPr>
        <w:t>5802</w:t>
      </w:r>
      <w:r w:rsidR="00240653">
        <w:rPr>
          <w:rFonts w:ascii="仿宋" w:eastAsia="仿宋" w:hAnsi="仿宋" w:cs="仿宋" w:hint="eastAsia"/>
          <w:sz w:val="32"/>
          <w:szCs w:val="32"/>
        </w:rPr>
        <w:t>万元，占年初支出预算的</w:t>
      </w:r>
      <w:r w:rsidR="00635507">
        <w:rPr>
          <w:rFonts w:ascii="仿宋" w:eastAsia="仿宋" w:hAnsi="仿宋" w:cs="仿宋" w:hint="eastAsia"/>
          <w:sz w:val="32"/>
          <w:szCs w:val="32"/>
        </w:rPr>
        <w:t>1.6</w:t>
      </w:r>
      <w:r w:rsidR="00240653">
        <w:rPr>
          <w:rFonts w:ascii="仿宋" w:eastAsia="仿宋" w:hAnsi="仿宋" w:cs="仿宋" w:hint="eastAsia"/>
          <w:sz w:val="32"/>
          <w:szCs w:val="32"/>
        </w:rPr>
        <w:t>%，预备费设置比例达到《预算法》规定标准（1%-3%）。</w:t>
      </w:r>
    </w:p>
    <w:p w:rsidR="005E63C3" w:rsidRPr="00240653" w:rsidRDefault="00D624EF">
      <w:pPr>
        <w:snapToGrid w:val="0"/>
        <w:spacing w:line="560" w:lineRule="exact"/>
        <w:ind w:firstLineChars="200" w:firstLine="640"/>
        <w:rPr>
          <w:rFonts w:ascii="黑体" w:eastAsia="黑体" w:hAnsi="宋体" w:cs="Times New Roman"/>
          <w:sz w:val="32"/>
          <w:szCs w:val="32"/>
        </w:rPr>
      </w:pPr>
      <w:r w:rsidRPr="00240653">
        <w:rPr>
          <w:rFonts w:ascii="黑体" w:eastAsia="黑体" w:hAnsi="宋体" w:cs="黑体" w:hint="eastAsia"/>
          <w:sz w:val="32"/>
          <w:szCs w:val="32"/>
        </w:rPr>
        <w:t>二、预算稳定调节基金情况</w:t>
      </w:r>
    </w:p>
    <w:p w:rsidR="005E63C3" w:rsidRPr="0027158F" w:rsidRDefault="00240653">
      <w:pPr>
        <w:spacing w:line="560" w:lineRule="exact"/>
        <w:rPr>
          <w:rFonts w:ascii="仿宋" w:eastAsia="仿宋" w:hAnsi="仿宋" w:cs="仿宋"/>
          <w:color w:val="FF0000"/>
          <w:sz w:val="32"/>
          <w:szCs w:val="32"/>
        </w:rPr>
      </w:pPr>
      <w:r w:rsidRPr="00240653">
        <w:rPr>
          <w:rFonts w:ascii="仿宋" w:eastAsia="仿宋" w:hAnsi="仿宋" w:cs="仿宋" w:hint="eastAsia"/>
          <w:sz w:val="32"/>
          <w:szCs w:val="32"/>
        </w:rPr>
        <w:t xml:space="preserve">    按照《预算法》及盘活财政存量资金等有关规定安排预算稳定调节基金</w:t>
      </w:r>
      <w:r w:rsidR="0027158F">
        <w:rPr>
          <w:rFonts w:ascii="仿宋" w:eastAsia="仿宋" w:hAnsi="仿宋" w:cs="仿宋" w:hint="eastAsia"/>
          <w:sz w:val="32"/>
          <w:szCs w:val="32"/>
        </w:rPr>
        <w:t>4716</w:t>
      </w:r>
      <w:r w:rsidR="00B65256" w:rsidRPr="00B65256">
        <w:rPr>
          <w:rFonts w:ascii="仿宋" w:eastAsia="仿宋" w:hAnsi="仿宋" w:cs="仿宋" w:hint="eastAsia"/>
          <w:sz w:val="32"/>
          <w:szCs w:val="32"/>
        </w:rPr>
        <w:t>万元</w:t>
      </w:r>
      <w:r w:rsidRPr="00240653">
        <w:rPr>
          <w:rFonts w:ascii="仿宋" w:eastAsia="仿宋" w:hAnsi="仿宋" w:cs="仿宋" w:hint="eastAsia"/>
          <w:sz w:val="32"/>
          <w:szCs w:val="32"/>
        </w:rPr>
        <w:t>，其中：当年财政超收收入安排</w:t>
      </w:r>
      <w:r w:rsidR="00C609CE" w:rsidRPr="00C609CE">
        <w:rPr>
          <w:rFonts w:ascii="仿宋" w:eastAsia="仿宋" w:hAnsi="仿宋" w:cs="仿宋" w:hint="eastAsia"/>
          <w:sz w:val="32"/>
          <w:szCs w:val="32"/>
        </w:rPr>
        <w:t>1520</w:t>
      </w:r>
      <w:r w:rsidRPr="00C609CE">
        <w:rPr>
          <w:rFonts w:ascii="仿宋" w:eastAsia="仿宋" w:hAnsi="仿宋" w:cs="仿宋" w:hint="eastAsia"/>
          <w:sz w:val="32"/>
          <w:szCs w:val="32"/>
        </w:rPr>
        <w:t>万元</w:t>
      </w:r>
      <w:r w:rsidRPr="00515670">
        <w:rPr>
          <w:rFonts w:ascii="仿宋" w:eastAsia="仿宋" w:hAnsi="仿宋" w:cs="仿宋" w:hint="eastAsia"/>
          <w:sz w:val="32"/>
          <w:szCs w:val="32"/>
        </w:rPr>
        <w:t>、</w:t>
      </w:r>
      <w:r w:rsidR="00515670" w:rsidRPr="00515670">
        <w:rPr>
          <w:rFonts w:ascii="仿宋" w:eastAsia="仿宋" w:hAnsi="仿宋" w:cs="仿宋" w:hint="eastAsia"/>
          <w:sz w:val="32"/>
          <w:szCs w:val="32"/>
        </w:rPr>
        <w:t>甘财教[2017]124号：普通高中国家助学金</w:t>
      </w:r>
      <w:r w:rsidR="00515670">
        <w:rPr>
          <w:rFonts w:ascii="仿宋" w:eastAsia="仿宋" w:hAnsi="仿宋" w:cs="仿宋" w:hint="eastAsia"/>
          <w:sz w:val="32"/>
          <w:szCs w:val="32"/>
        </w:rPr>
        <w:t>104</w:t>
      </w:r>
      <w:r w:rsidR="00515670" w:rsidRPr="00515670">
        <w:rPr>
          <w:rFonts w:ascii="仿宋" w:eastAsia="仿宋" w:hAnsi="仿宋" w:cs="仿宋" w:hint="eastAsia"/>
          <w:sz w:val="32"/>
          <w:szCs w:val="32"/>
        </w:rPr>
        <w:t>万元;甘财教[2016]101号：普通高中国家助学金资金</w:t>
      </w:r>
      <w:r w:rsidR="00515670">
        <w:rPr>
          <w:rFonts w:ascii="仿宋" w:eastAsia="仿宋" w:hAnsi="仿宋" w:cs="仿宋" w:hint="eastAsia"/>
          <w:sz w:val="32"/>
          <w:szCs w:val="32"/>
        </w:rPr>
        <w:t>110</w:t>
      </w:r>
      <w:r w:rsidR="00515670" w:rsidRPr="00515670">
        <w:rPr>
          <w:rFonts w:ascii="仿宋" w:eastAsia="仿宋" w:hAnsi="仿宋" w:cs="仿宋" w:hint="eastAsia"/>
          <w:sz w:val="32"/>
          <w:szCs w:val="32"/>
        </w:rPr>
        <w:t>万元;</w:t>
      </w:r>
      <w:proofErr w:type="gramStart"/>
      <w:r w:rsidR="00515670" w:rsidRPr="00515670">
        <w:rPr>
          <w:rFonts w:ascii="仿宋" w:eastAsia="仿宋" w:hAnsi="仿宋" w:cs="仿宋" w:hint="eastAsia"/>
          <w:sz w:val="32"/>
          <w:szCs w:val="32"/>
        </w:rPr>
        <w:t>兰财农</w:t>
      </w:r>
      <w:proofErr w:type="gramEnd"/>
      <w:r w:rsidR="00515670" w:rsidRPr="00515670">
        <w:rPr>
          <w:rFonts w:ascii="仿宋" w:eastAsia="仿宋" w:hAnsi="仿宋" w:cs="仿宋" w:hint="eastAsia"/>
          <w:sz w:val="32"/>
          <w:szCs w:val="32"/>
        </w:rPr>
        <w:t>[2017]197号：定点屠宰肉品质</w:t>
      </w:r>
      <w:proofErr w:type="gramStart"/>
      <w:r w:rsidR="00515670" w:rsidRPr="00515670">
        <w:rPr>
          <w:rFonts w:ascii="仿宋" w:eastAsia="仿宋" w:hAnsi="仿宋" w:cs="仿宋" w:hint="eastAsia"/>
          <w:sz w:val="32"/>
          <w:szCs w:val="32"/>
        </w:rPr>
        <w:t>量安全</w:t>
      </w:r>
      <w:proofErr w:type="gramEnd"/>
      <w:r w:rsidR="00515670" w:rsidRPr="00515670">
        <w:rPr>
          <w:rFonts w:ascii="仿宋" w:eastAsia="仿宋" w:hAnsi="仿宋" w:cs="仿宋" w:hint="eastAsia"/>
          <w:sz w:val="32"/>
          <w:szCs w:val="32"/>
        </w:rPr>
        <w:t>监管专项2.00万元;</w:t>
      </w:r>
      <w:proofErr w:type="gramStart"/>
      <w:r w:rsidR="00515670" w:rsidRPr="00515670">
        <w:rPr>
          <w:rFonts w:ascii="仿宋" w:eastAsia="仿宋" w:hAnsi="仿宋" w:cs="仿宋" w:hint="eastAsia"/>
          <w:sz w:val="32"/>
          <w:szCs w:val="32"/>
        </w:rPr>
        <w:t>兰财农</w:t>
      </w:r>
      <w:proofErr w:type="gramEnd"/>
      <w:r w:rsidR="00515670" w:rsidRPr="00515670">
        <w:rPr>
          <w:rFonts w:ascii="仿宋" w:eastAsia="仿宋" w:hAnsi="仿宋" w:cs="仿宋" w:hint="eastAsia"/>
          <w:sz w:val="32"/>
          <w:szCs w:val="32"/>
        </w:rPr>
        <w:t>[2017]197号：农产品质</w:t>
      </w:r>
      <w:proofErr w:type="gramStart"/>
      <w:r w:rsidR="00515670" w:rsidRPr="00515670">
        <w:rPr>
          <w:rFonts w:ascii="仿宋" w:eastAsia="仿宋" w:hAnsi="仿宋" w:cs="仿宋" w:hint="eastAsia"/>
          <w:sz w:val="32"/>
          <w:szCs w:val="32"/>
        </w:rPr>
        <w:t>量安全</w:t>
      </w:r>
      <w:proofErr w:type="gramEnd"/>
      <w:r w:rsidR="00515670" w:rsidRPr="00515670">
        <w:rPr>
          <w:rFonts w:ascii="仿宋" w:eastAsia="仿宋" w:hAnsi="仿宋" w:cs="仿宋" w:hint="eastAsia"/>
          <w:sz w:val="32"/>
          <w:szCs w:val="32"/>
        </w:rPr>
        <w:t>追溯体系建设1.00万元,</w:t>
      </w:r>
      <w:r w:rsidRPr="00515670">
        <w:rPr>
          <w:rFonts w:ascii="仿宋" w:eastAsia="仿宋" w:hAnsi="仿宋" w:cs="仿宋" w:hint="eastAsia"/>
          <w:sz w:val="32"/>
          <w:szCs w:val="32"/>
        </w:rPr>
        <w:t>财力结余</w:t>
      </w:r>
      <w:r w:rsidR="00515670" w:rsidRPr="00515670">
        <w:rPr>
          <w:rFonts w:ascii="仿宋" w:eastAsia="仿宋" w:hAnsi="仿宋" w:cs="仿宋" w:hint="eastAsia"/>
          <w:sz w:val="32"/>
          <w:szCs w:val="32"/>
        </w:rPr>
        <w:t>2979</w:t>
      </w:r>
      <w:r w:rsidRPr="00515670">
        <w:rPr>
          <w:rFonts w:ascii="仿宋" w:eastAsia="仿宋" w:hAnsi="仿宋" w:cs="仿宋" w:hint="eastAsia"/>
          <w:sz w:val="32"/>
          <w:szCs w:val="32"/>
        </w:rPr>
        <w:t>万元。</w:t>
      </w:r>
    </w:p>
    <w:p w:rsidR="005E63C3" w:rsidRPr="00240653" w:rsidRDefault="00D624EF">
      <w:pPr>
        <w:snapToGrid w:val="0"/>
        <w:spacing w:line="560" w:lineRule="exact"/>
        <w:ind w:firstLineChars="200" w:firstLine="640"/>
        <w:rPr>
          <w:rFonts w:ascii="黑体" w:eastAsia="黑体" w:hAnsi="宋体" w:cs="Times New Roman"/>
          <w:sz w:val="32"/>
          <w:szCs w:val="32"/>
        </w:rPr>
      </w:pPr>
      <w:r w:rsidRPr="00240653">
        <w:rPr>
          <w:rFonts w:ascii="黑体" w:eastAsia="黑体" w:hAnsi="宋体" w:cs="黑体" w:hint="eastAsia"/>
          <w:sz w:val="32"/>
          <w:szCs w:val="32"/>
        </w:rPr>
        <w:t>三、结转资金使用情况</w:t>
      </w:r>
    </w:p>
    <w:p w:rsidR="005E63C3" w:rsidRPr="00047346" w:rsidRDefault="009F0EE2">
      <w:pPr>
        <w:snapToGrid w:val="0"/>
        <w:spacing w:line="560" w:lineRule="exact"/>
        <w:ind w:firstLineChars="200" w:firstLine="640"/>
        <w:rPr>
          <w:rFonts w:ascii="仿宋_GB2312" w:eastAsia="仿宋_GB2312" w:hAnsi="宋体" w:cs="仿宋_GB2312"/>
          <w:color w:val="FF0000"/>
          <w:sz w:val="32"/>
          <w:szCs w:val="32"/>
        </w:rPr>
      </w:pPr>
      <w:r w:rsidRPr="00190D3B">
        <w:rPr>
          <w:rFonts w:ascii="仿宋_GB2312" w:eastAsia="仿宋_GB2312" w:hAnsi="宋体" w:cs="仿宋_GB2312" w:hint="eastAsia"/>
          <w:kern w:val="0"/>
          <w:sz w:val="32"/>
          <w:szCs w:val="32"/>
        </w:rPr>
        <w:t>201</w:t>
      </w:r>
      <w:r>
        <w:rPr>
          <w:rFonts w:ascii="仿宋_GB2312" w:eastAsia="仿宋_GB2312" w:hAnsi="宋体" w:cs="仿宋_GB2312" w:hint="eastAsia"/>
          <w:kern w:val="0"/>
          <w:sz w:val="32"/>
          <w:szCs w:val="32"/>
        </w:rPr>
        <w:t>8</w:t>
      </w:r>
      <w:r w:rsidRPr="00190D3B">
        <w:rPr>
          <w:rFonts w:ascii="仿宋_GB2312" w:eastAsia="仿宋_GB2312" w:hAnsi="宋体" w:cs="仿宋_GB2312" w:hint="eastAsia"/>
          <w:kern w:val="0"/>
          <w:sz w:val="32"/>
          <w:szCs w:val="32"/>
        </w:rPr>
        <w:t xml:space="preserve"> 年末结转资金纳入 201</w:t>
      </w:r>
      <w:r>
        <w:rPr>
          <w:rFonts w:ascii="仿宋_GB2312" w:eastAsia="仿宋_GB2312" w:hAnsi="宋体" w:cs="仿宋_GB2312" w:hint="eastAsia"/>
          <w:kern w:val="0"/>
          <w:sz w:val="32"/>
          <w:szCs w:val="32"/>
        </w:rPr>
        <w:t>9</w:t>
      </w:r>
      <w:r w:rsidRPr="00190D3B">
        <w:rPr>
          <w:rFonts w:ascii="仿宋_GB2312" w:eastAsia="仿宋_GB2312" w:hAnsi="宋体" w:cs="仿宋_GB2312" w:hint="eastAsia"/>
          <w:kern w:val="0"/>
          <w:sz w:val="32"/>
          <w:szCs w:val="32"/>
        </w:rPr>
        <w:t xml:space="preserve"> 年年初</w:t>
      </w:r>
      <w:proofErr w:type="gramStart"/>
      <w:r>
        <w:rPr>
          <w:rFonts w:ascii="仿宋_GB2312" w:eastAsia="仿宋_GB2312" w:hAnsi="宋体" w:cs="仿宋_GB2312" w:hint="eastAsia"/>
          <w:kern w:val="0"/>
          <w:sz w:val="32"/>
          <w:szCs w:val="32"/>
        </w:rPr>
        <w:t>新区</w:t>
      </w:r>
      <w:r w:rsidRPr="00190D3B">
        <w:rPr>
          <w:rFonts w:ascii="仿宋_GB2312" w:eastAsia="仿宋_GB2312" w:hAnsi="宋体" w:cs="仿宋_GB2312" w:hint="eastAsia"/>
          <w:kern w:val="0"/>
          <w:sz w:val="32"/>
          <w:szCs w:val="32"/>
        </w:rPr>
        <w:t>级</w:t>
      </w:r>
      <w:proofErr w:type="gramEnd"/>
      <w:r w:rsidRPr="00190D3B">
        <w:rPr>
          <w:rFonts w:ascii="仿宋_GB2312" w:eastAsia="仿宋_GB2312" w:hAnsi="宋体" w:cs="仿宋_GB2312" w:hint="eastAsia"/>
          <w:kern w:val="0"/>
          <w:sz w:val="32"/>
          <w:szCs w:val="32"/>
        </w:rPr>
        <w:t>预算</w:t>
      </w:r>
      <w:r>
        <w:rPr>
          <w:rFonts w:ascii="仿宋_GB2312" w:eastAsia="仿宋_GB2312" w:hAnsi="宋体" w:cs="仿宋_GB2312" w:hint="eastAsia"/>
          <w:kern w:val="0"/>
          <w:sz w:val="32"/>
          <w:szCs w:val="32"/>
        </w:rPr>
        <w:t>15298万</w:t>
      </w:r>
      <w:r w:rsidRPr="00190D3B">
        <w:rPr>
          <w:rFonts w:ascii="仿宋_GB2312" w:eastAsia="仿宋_GB2312" w:hAnsi="宋体" w:cs="仿宋_GB2312" w:hint="eastAsia"/>
          <w:kern w:val="0"/>
          <w:sz w:val="32"/>
          <w:szCs w:val="32"/>
        </w:rPr>
        <w:t>元。201</w:t>
      </w:r>
      <w:r>
        <w:rPr>
          <w:rFonts w:ascii="仿宋_GB2312" w:eastAsia="仿宋_GB2312" w:hAnsi="宋体" w:cs="仿宋_GB2312" w:hint="eastAsia"/>
          <w:kern w:val="0"/>
          <w:sz w:val="32"/>
          <w:szCs w:val="32"/>
        </w:rPr>
        <w:t>9</w:t>
      </w:r>
      <w:r w:rsidRPr="00190D3B">
        <w:rPr>
          <w:rFonts w:ascii="仿宋_GB2312" w:eastAsia="仿宋_GB2312" w:hAnsi="宋体" w:cs="仿宋_GB2312" w:hint="eastAsia"/>
          <w:kern w:val="0"/>
          <w:sz w:val="32"/>
          <w:szCs w:val="32"/>
        </w:rPr>
        <w:t xml:space="preserve"> 年末结转资金纳入 20</w:t>
      </w:r>
      <w:r>
        <w:rPr>
          <w:rFonts w:ascii="仿宋_GB2312" w:eastAsia="仿宋_GB2312" w:hAnsi="宋体" w:cs="仿宋_GB2312" w:hint="eastAsia"/>
          <w:kern w:val="0"/>
          <w:sz w:val="32"/>
          <w:szCs w:val="32"/>
        </w:rPr>
        <w:t>20</w:t>
      </w:r>
      <w:r w:rsidRPr="00190D3B">
        <w:rPr>
          <w:rFonts w:ascii="仿宋_GB2312" w:eastAsia="仿宋_GB2312" w:hAnsi="宋体" w:cs="仿宋_GB2312" w:hint="eastAsia"/>
          <w:kern w:val="0"/>
          <w:sz w:val="32"/>
          <w:szCs w:val="32"/>
        </w:rPr>
        <w:t xml:space="preserve"> 年年初</w:t>
      </w:r>
      <w:proofErr w:type="gramStart"/>
      <w:r>
        <w:rPr>
          <w:rFonts w:ascii="仿宋_GB2312" w:eastAsia="仿宋_GB2312" w:hAnsi="宋体" w:cs="仿宋_GB2312" w:hint="eastAsia"/>
          <w:kern w:val="0"/>
          <w:sz w:val="32"/>
          <w:szCs w:val="32"/>
        </w:rPr>
        <w:t>新区</w:t>
      </w:r>
      <w:r w:rsidRPr="00190D3B">
        <w:rPr>
          <w:rFonts w:ascii="仿宋_GB2312" w:eastAsia="仿宋_GB2312" w:hAnsi="宋体" w:cs="仿宋_GB2312" w:hint="eastAsia"/>
          <w:kern w:val="0"/>
          <w:sz w:val="32"/>
          <w:szCs w:val="32"/>
        </w:rPr>
        <w:t>级</w:t>
      </w:r>
      <w:proofErr w:type="gramEnd"/>
      <w:r w:rsidRPr="00190D3B">
        <w:rPr>
          <w:rFonts w:ascii="仿宋_GB2312" w:eastAsia="仿宋_GB2312" w:hAnsi="宋体" w:cs="仿宋_GB2312" w:hint="eastAsia"/>
          <w:kern w:val="0"/>
          <w:sz w:val="32"/>
          <w:szCs w:val="32"/>
        </w:rPr>
        <w:t>预算</w:t>
      </w:r>
      <w:r>
        <w:rPr>
          <w:rFonts w:ascii="仿宋_GB2312" w:eastAsia="仿宋_GB2312" w:hAnsi="宋体" w:cs="仿宋_GB2312" w:hint="eastAsia"/>
          <w:kern w:val="0"/>
          <w:sz w:val="32"/>
          <w:szCs w:val="32"/>
        </w:rPr>
        <w:t>4552万</w:t>
      </w:r>
      <w:r w:rsidRPr="00190D3B">
        <w:rPr>
          <w:rFonts w:ascii="仿宋_GB2312" w:eastAsia="仿宋_GB2312" w:hAnsi="宋体" w:cs="仿宋_GB2312" w:hint="eastAsia"/>
          <w:kern w:val="0"/>
          <w:sz w:val="32"/>
          <w:szCs w:val="32"/>
        </w:rPr>
        <w:t>元。</w:t>
      </w:r>
    </w:p>
    <w:p w:rsidR="005E63C3" w:rsidRDefault="0055755C">
      <w:pPr>
        <w:snapToGrid w:val="0"/>
        <w:spacing w:line="560" w:lineRule="exact"/>
        <w:ind w:firstLineChars="200" w:firstLine="640"/>
        <w:rPr>
          <w:rFonts w:ascii="黑体" w:eastAsia="黑体" w:hAnsi="宋体" w:cs="黑体"/>
          <w:sz w:val="32"/>
          <w:szCs w:val="32"/>
        </w:rPr>
      </w:pPr>
      <w:r>
        <w:rPr>
          <w:rFonts w:ascii="黑体" w:eastAsia="黑体" w:hAnsi="宋体" w:cs="黑体" w:hint="eastAsia"/>
          <w:sz w:val="32"/>
          <w:szCs w:val="32"/>
        </w:rPr>
        <w:t>四</w:t>
      </w:r>
      <w:r w:rsidR="00D624EF" w:rsidRPr="00F421D6">
        <w:rPr>
          <w:rFonts w:ascii="黑体" w:eastAsia="黑体" w:hAnsi="宋体" w:cs="黑体" w:hint="eastAsia"/>
          <w:sz w:val="32"/>
          <w:szCs w:val="32"/>
        </w:rPr>
        <w:t>、重大财政政策落实情况</w:t>
      </w:r>
    </w:p>
    <w:p w:rsidR="00532537" w:rsidRDefault="00532537" w:rsidP="00532537">
      <w:pPr>
        <w:spacing w:line="560" w:lineRule="exact"/>
        <w:ind w:firstLineChars="200" w:firstLine="643"/>
        <w:rPr>
          <w:rFonts w:ascii="仿宋_GB2312" w:eastAsia="仿宋_GB2312" w:hAnsi="仿宋_GB2312" w:cs="仿宋_GB2312"/>
          <w:color w:val="FF0000"/>
          <w:sz w:val="32"/>
          <w:szCs w:val="32"/>
        </w:rPr>
      </w:pPr>
      <w:r>
        <w:rPr>
          <w:rFonts w:ascii="仿宋_GB2312" w:eastAsia="仿宋_GB2312" w:hAnsi="仿宋"/>
          <w:b/>
          <w:sz w:val="32"/>
          <w:szCs w:val="32"/>
        </w:rPr>
        <w:lastRenderedPageBreak/>
        <w:t>1.</w:t>
      </w:r>
      <w:r>
        <w:rPr>
          <w:rFonts w:ascii="仿宋_GB2312" w:eastAsia="仿宋_GB2312" w:hAnsi="仿宋" w:hint="eastAsia"/>
          <w:b/>
          <w:sz w:val="32"/>
          <w:szCs w:val="32"/>
        </w:rPr>
        <w:t>强化收入组织力度，确保收入平稳增长。</w:t>
      </w:r>
      <w:r>
        <w:rPr>
          <w:rFonts w:ascii="仿宋_GB2312" w:eastAsia="仿宋_GB2312" w:hint="eastAsia"/>
          <w:sz w:val="32"/>
          <w:szCs w:val="32"/>
        </w:rPr>
        <w:t>全面分析掌握重点税源情况以及发展变化趋势，</w:t>
      </w:r>
      <w:r>
        <w:rPr>
          <w:rFonts w:ascii="仿宋_GB2312" w:eastAsia="仿宋_GB2312" w:hAnsi="仿宋" w:hint="eastAsia"/>
          <w:sz w:val="32"/>
          <w:szCs w:val="32"/>
        </w:rPr>
        <w:t>精细化管理现有和潜在税源，强化应税行为监控，加大对征管薄弱环节的综合治理力度，清理管理盲区、堵塞征管漏洞。增强各部门协税护税工作合力，综合应用信息化手段</w:t>
      </w:r>
      <w:r>
        <w:rPr>
          <w:rFonts w:ascii="仿宋_GB2312" w:eastAsia="仿宋_GB2312" w:hAnsi="仿宋"/>
          <w:sz w:val="32"/>
          <w:szCs w:val="32"/>
        </w:rPr>
        <w:t>比对企业经营</w:t>
      </w:r>
      <w:r>
        <w:rPr>
          <w:rFonts w:ascii="仿宋_GB2312" w:eastAsia="仿宋_GB2312" w:hAnsi="仿宋" w:hint="eastAsia"/>
          <w:sz w:val="32"/>
          <w:szCs w:val="32"/>
        </w:rPr>
        <w:t>情况</w:t>
      </w:r>
      <w:r>
        <w:rPr>
          <w:rFonts w:ascii="仿宋_GB2312" w:eastAsia="仿宋_GB2312" w:hAnsi="仿宋"/>
          <w:sz w:val="32"/>
          <w:szCs w:val="32"/>
        </w:rPr>
        <w:t>和纳税数据,</w:t>
      </w:r>
      <w:r>
        <w:rPr>
          <w:rFonts w:ascii="仿宋_GB2312" w:eastAsia="仿宋_GB2312" w:hint="eastAsia"/>
          <w:sz w:val="32"/>
          <w:szCs w:val="32"/>
        </w:rPr>
        <w:t>为提高税收征管工作质量提供支撑</w:t>
      </w:r>
      <w:r>
        <w:rPr>
          <w:rFonts w:ascii="仿宋_GB2312" w:eastAsia="仿宋_GB2312" w:hAnsi="Courier New" w:hint="eastAsia"/>
          <w:sz w:val="32"/>
          <w:szCs w:val="32"/>
        </w:rPr>
        <w:t>。深入推进票据电子化改革，不断加强非税收入征管工作，优化完善“以票控收、以票促缴”的非税收入管理机制，进一步规范征纳秩序，确保依法征收、应收尽收、及时入库，以非税收入增长弱化减税降</w:t>
      </w:r>
      <w:proofErr w:type="gramStart"/>
      <w:r>
        <w:rPr>
          <w:rFonts w:ascii="仿宋_GB2312" w:eastAsia="仿宋_GB2312" w:hAnsi="Courier New" w:hint="eastAsia"/>
          <w:sz w:val="32"/>
          <w:szCs w:val="32"/>
        </w:rPr>
        <w:t>费政策</w:t>
      </w:r>
      <w:proofErr w:type="gramEnd"/>
      <w:r>
        <w:rPr>
          <w:rFonts w:ascii="仿宋_GB2312" w:eastAsia="仿宋_GB2312" w:hAnsi="Courier New" w:hint="eastAsia"/>
          <w:sz w:val="32"/>
          <w:szCs w:val="32"/>
        </w:rPr>
        <w:t>深化对收入组织工作带来的影响。</w:t>
      </w:r>
      <w:r>
        <w:rPr>
          <w:rFonts w:ascii="仿宋_GB2312" w:eastAsia="仿宋_GB2312" w:hAnsi="仿宋" w:hint="eastAsia"/>
          <w:sz w:val="32"/>
          <w:szCs w:val="32"/>
        </w:rPr>
        <w:t>强化财政激励机制，全面落实国家出台的结构性减税和普遍性降费政策，多</w:t>
      </w:r>
      <w:proofErr w:type="gramStart"/>
      <w:r>
        <w:rPr>
          <w:rFonts w:ascii="仿宋_GB2312" w:eastAsia="仿宋_GB2312" w:hAnsi="仿宋" w:hint="eastAsia"/>
          <w:sz w:val="32"/>
          <w:szCs w:val="32"/>
        </w:rPr>
        <w:t>措</w:t>
      </w:r>
      <w:proofErr w:type="gramEnd"/>
      <w:r>
        <w:rPr>
          <w:rFonts w:ascii="仿宋_GB2312" w:eastAsia="仿宋_GB2312" w:hAnsi="仿宋" w:hint="eastAsia"/>
          <w:sz w:val="32"/>
          <w:szCs w:val="32"/>
        </w:rPr>
        <w:t>并举降低企业成本，激发入区企业加快发展的内在动力</w:t>
      </w:r>
      <w:r>
        <w:rPr>
          <w:rFonts w:ascii="仿宋_GB2312" w:eastAsia="仿宋_GB2312" w:hAnsi="Courier New" w:hint="eastAsia"/>
          <w:sz w:val="32"/>
          <w:szCs w:val="32"/>
        </w:rPr>
        <w:t>，确保财政收入目标如期完成。</w:t>
      </w:r>
    </w:p>
    <w:p w:rsidR="00532537" w:rsidRDefault="00532537" w:rsidP="00532537">
      <w:pPr>
        <w:spacing w:line="560" w:lineRule="exact"/>
        <w:ind w:firstLineChars="200" w:firstLine="643"/>
        <w:rPr>
          <w:rFonts w:ascii="仿宋_GB2312" w:eastAsia="仿宋_GB2312"/>
          <w:b/>
          <w:sz w:val="32"/>
          <w:szCs w:val="32"/>
        </w:rPr>
      </w:pPr>
      <w:r>
        <w:rPr>
          <w:rFonts w:ascii="仿宋_GB2312" w:eastAsia="仿宋_GB2312" w:hAnsi="仿宋"/>
          <w:b/>
          <w:sz w:val="32"/>
          <w:szCs w:val="32"/>
        </w:rPr>
        <w:t>2.加强</w:t>
      </w:r>
      <w:r>
        <w:rPr>
          <w:rFonts w:ascii="仿宋_GB2312" w:eastAsia="仿宋_GB2312" w:hAnsi="仿宋" w:hint="eastAsia"/>
          <w:b/>
          <w:sz w:val="32"/>
          <w:szCs w:val="32"/>
        </w:rPr>
        <w:t>预算执行管理，加快预算执行进度。</w:t>
      </w:r>
      <w:r>
        <w:rPr>
          <w:rFonts w:ascii="仿宋_GB2312" w:eastAsia="仿宋_GB2312" w:hint="eastAsia"/>
          <w:sz w:val="32"/>
          <w:szCs w:val="32"/>
        </w:rPr>
        <w:t>优化拨款审批流程，</w:t>
      </w:r>
      <w:r>
        <w:rPr>
          <w:rFonts w:ascii="仿宋_GB2312" w:eastAsia="仿宋_GB2312" w:hAnsi="仿宋_GB2312" w:cs="仿宋_GB2312" w:hint="eastAsia"/>
          <w:sz w:val="32"/>
          <w:szCs w:val="32"/>
        </w:rPr>
        <w:t>采取按进度拨付、提前预拨等有效措施加快预算执行进度，减少资金在财政部门的沉淀时间。</w:t>
      </w:r>
      <w:r>
        <w:rPr>
          <w:rFonts w:ascii="仿宋_GB2312" w:eastAsia="仿宋_GB2312" w:hint="eastAsia"/>
          <w:sz w:val="32"/>
          <w:szCs w:val="32"/>
        </w:rPr>
        <w:t>做好支出动态监测工作，健全完善支出进度绩效考核评分机制，倒</w:t>
      </w:r>
      <w:proofErr w:type="gramStart"/>
      <w:r>
        <w:rPr>
          <w:rFonts w:ascii="仿宋_GB2312" w:eastAsia="仿宋_GB2312" w:hint="eastAsia"/>
          <w:sz w:val="32"/>
          <w:szCs w:val="32"/>
        </w:rPr>
        <w:t>逼预算</w:t>
      </w:r>
      <w:proofErr w:type="gramEnd"/>
      <w:r>
        <w:rPr>
          <w:rFonts w:ascii="仿宋_GB2312" w:eastAsia="仿宋_GB2312" w:hint="eastAsia"/>
          <w:sz w:val="32"/>
          <w:szCs w:val="32"/>
        </w:rPr>
        <w:t>单位加快对自身承担项目和工作的推进力度及资金拨付使用进度，</w:t>
      </w:r>
      <w:r>
        <w:rPr>
          <w:rFonts w:ascii="仿宋_GB2312" w:eastAsia="仿宋_GB2312" w:hAnsi="仿宋" w:hint="eastAsia"/>
          <w:sz w:val="32"/>
          <w:szCs w:val="32"/>
        </w:rPr>
        <w:t>确保已拨付至单位账户的财政资金执行高效有序。</w:t>
      </w:r>
      <w:r>
        <w:rPr>
          <w:rFonts w:ascii="仿宋_GB2312" w:eastAsia="仿宋_GB2312" w:hint="eastAsia"/>
          <w:sz w:val="32"/>
          <w:szCs w:val="32"/>
        </w:rPr>
        <w:t>强化预算单位年度预算理念，</w:t>
      </w:r>
      <w:r>
        <w:rPr>
          <w:rFonts w:ascii="仿宋_GB2312" w:eastAsia="仿宋_GB2312" w:hAnsi="仿宋" w:hint="eastAsia"/>
          <w:sz w:val="32"/>
          <w:szCs w:val="32"/>
        </w:rPr>
        <w:t>对年内无法实施或资金无法完全使用的项目，及早对相应预算资金进行调整，腾挪资金解决其他预算执行中新增的不可预见支出。</w:t>
      </w:r>
      <w:r>
        <w:rPr>
          <w:rFonts w:ascii="仿宋_GB2312" w:eastAsia="仿宋_GB2312" w:hint="eastAsia"/>
          <w:sz w:val="32"/>
          <w:szCs w:val="32"/>
        </w:rPr>
        <w:t>加强事中、事后监督，加大对重点部门和重点项目预算资金使用情况的检查力度，强化责任追究，促使预算单位不断提高资金使用绩效。</w:t>
      </w:r>
    </w:p>
    <w:p w:rsidR="00532537" w:rsidRDefault="00532537" w:rsidP="00532537">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lastRenderedPageBreak/>
        <w:t>3</w:t>
      </w:r>
      <w:r>
        <w:rPr>
          <w:rFonts w:ascii="仿宋_GB2312" w:eastAsia="仿宋_GB2312" w:hAnsi="仿宋"/>
          <w:b/>
          <w:sz w:val="32"/>
          <w:szCs w:val="32"/>
        </w:rPr>
        <w:t>.</w:t>
      </w:r>
      <w:r>
        <w:rPr>
          <w:rFonts w:ascii="仿宋_GB2312" w:eastAsia="仿宋_GB2312" w:hAnsi="仿宋" w:hint="eastAsia"/>
          <w:b/>
          <w:sz w:val="32"/>
          <w:szCs w:val="32"/>
        </w:rPr>
        <w:t>优化资金支出结构，全力保障重点支出领域。</w:t>
      </w:r>
      <w:r>
        <w:rPr>
          <w:rFonts w:ascii="仿宋_GB2312" w:eastAsia="仿宋_GB2312" w:hAnsi="仿宋" w:hint="eastAsia"/>
          <w:sz w:val="32"/>
          <w:szCs w:val="32"/>
        </w:rPr>
        <w:t>按照中央打好“三大攻坚战”的战略部署，安排资金24.66亿元专项用于偿还政府债务及化解隐性债务，切实防范和化解政府债务风险。安排资金1.2亿元增加监管企业注册资本金，壮大七大集团资产规模；</w:t>
      </w:r>
      <w:r>
        <w:rPr>
          <w:rFonts w:ascii="仿宋_GB2312" w:eastAsia="仿宋_GB2312" w:hAnsi="仿宋"/>
          <w:sz w:val="32"/>
          <w:szCs w:val="32"/>
        </w:rPr>
        <w:t>安排资金0.79亿元实施乡村振兴战略，推进到户产业扶持和美丽小康村建设，激发贫困人口内生脱贫动力；安排资金14.03亿元全面保障新区基础教育需求、1.97亿元改善新区医疗卫生水平、1.33亿元用于支持新区社会保障事业，筹措资金补齐医疗卫生服务、基础教育、社会保障等领域短板，城乡居民养老保险金人均提高18元/月，失地农民养老金人均提高74元/月，尽力为群众救急解困、雪中送炭，兜牢</w:t>
      </w:r>
      <w:r>
        <w:rPr>
          <w:rFonts w:ascii="仿宋_GB2312" w:eastAsia="仿宋_GB2312" w:hAnsi="仿宋" w:hint="eastAsia"/>
          <w:sz w:val="32"/>
          <w:szCs w:val="32"/>
        </w:rPr>
        <w:t>了</w:t>
      </w:r>
      <w:r>
        <w:rPr>
          <w:rFonts w:ascii="仿宋_GB2312" w:eastAsia="仿宋_GB2312" w:hAnsi="仿宋"/>
          <w:sz w:val="32"/>
          <w:szCs w:val="32"/>
        </w:rPr>
        <w:t>基本民生的底线，</w:t>
      </w:r>
      <w:r>
        <w:rPr>
          <w:rFonts w:ascii="仿宋_GB2312" w:eastAsia="仿宋_GB2312" w:hAnsi="仿宋" w:hint="eastAsia"/>
          <w:sz w:val="32"/>
          <w:szCs w:val="32"/>
        </w:rPr>
        <w:t>大幅</w:t>
      </w:r>
      <w:r>
        <w:rPr>
          <w:rFonts w:ascii="仿宋_GB2312" w:eastAsia="仿宋_GB2312" w:hAnsi="仿宋"/>
          <w:sz w:val="32"/>
          <w:szCs w:val="32"/>
        </w:rPr>
        <w:t>提高群众幸福感和满意度。</w:t>
      </w:r>
    </w:p>
    <w:p w:rsidR="00532537" w:rsidRDefault="00532537" w:rsidP="00532537">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4</w:t>
      </w:r>
      <w:r>
        <w:rPr>
          <w:rFonts w:ascii="仿宋_GB2312" w:eastAsia="仿宋_GB2312" w:hAnsi="仿宋"/>
          <w:b/>
          <w:sz w:val="32"/>
          <w:szCs w:val="32"/>
        </w:rPr>
        <w:t>.</w:t>
      </w:r>
      <w:r>
        <w:rPr>
          <w:rFonts w:ascii="仿宋_GB2312" w:eastAsia="仿宋_GB2312" w:hAnsi="仿宋" w:hint="eastAsia"/>
          <w:b/>
          <w:sz w:val="32"/>
          <w:szCs w:val="32"/>
        </w:rPr>
        <w:t>大力压减一般性支出，推进结转结余资金统筹使用。</w:t>
      </w:r>
      <w:r>
        <w:rPr>
          <w:rFonts w:ascii="仿宋_GB2312" w:eastAsia="仿宋_GB2312" w:hAnsi="仿宋" w:hint="eastAsia"/>
          <w:sz w:val="32"/>
          <w:szCs w:val="32"/>
        </w:rPr>
        <w:t>严格按照中央、省、市和新区有关厉行节约的各项规定，大力压减一般性支出，严格控制“三公”经费增长，规范行政成本管理，切实把有限的财政资金全部用在刀刃上，充分发挥财政资金在“保基本兜底线”和促进改革发展等方面的保障作用。全年累计压减一般性支出1.41亿元统筹用于清欠工作。从严从紧控制财政资金结转行为，</w:t>
      </w:r>
      <w:r>
        <w:rPr>
          <w:rFonts w:ascii="仿宋_GB2312" w:eastAsia="仿宋_GB2312" w:hAnsi="仿宋_GB2312" w:cs="仿宋_GB2312" w:hint="eastAsia"/>
          <w:sz w:val="32"/>
          <w:szCs w:val="32"/>
        </w:rPr>
        <w:t>建立存量资金定期收回制度，</w:t>
      </w:r>
      <w:r>
        <w:rPr>
          <w:rFonts w:ascii="仿宋_GB2312" w:eastAsia="仿宋_GB2312" w:hint="eastAsia"/>
          <w:sz w:val="32"/>
          <w:szCs w:val="32"/>
        </w:rPr>
        <w:t>强化对存量资金清理的常态化、规范化管理，对分配到部门超过两年的结转资金和部门使用完毕的结余资金，一律由财政收回统筹使用，持续减少和压缩存量资金规模，提高资金使用效率。</w:t>
      </w:r>
      <w:r>
        <w:rPr>
          <w:rFonts w:ascii="仿宋_GB2312" w:eastAsia="仿宋_GB2312" w:hAnsi="仿宋"/>
          <w:sz w:val="32"/>
          <w:szCs w:val="32"/>
        </w:rPr>
        <w:t>201</w:t>
      </w:r>
      <w:r>
        <w:rPr>
          <w:rFonts w:ascii="仿宋_GB2312" w:eastAsia="仿宋_GB2312" w:hAnsi="仿宋" w:hint="eastAsia"/>
          <w:sz w:val="32"/>
          <w:szCs w:val="32"/>
        </w:rPr>
        <w:t>9年度收回并重新安排存量资金</w:t>
      </w:r>
      <w:r>
        <w:rPr>
          <w:rFonts w:ascii="仿宋_GB2312" w:eastAsia="仿宋_GB2312" w:hAnsi="仿宋" w:hint="eastAsia"/>
          <w:sz w:val="32"/>
          <w:szCs w:val="32"/>
        </w:rPr>
        <w:lastRenderedPageBreak/>
        <w:t>1.37亿元，重点支持了新区国有企业和部门的清欠工作以及水利工程和智慧城市建设等领域。</w:t>
      </w:r>
    </w:p>
    <w:p w:rsidR="00532537" w:rsidRDefault="00532537" w:rsidP="00532537">
      <w:pPr>
        <w:spacing w:line="560" w:lineRule="exact"/>
        <w:ind w:firstLineChars="200" w:firstLine="643"/>
        <w:rPr>
          <w:rFonts w:ascii="仿宋_GB2312" w:eastAsia="仿宋_GB2312" w:hAnsi="仿宋"/>
          <w:sz w:val="32"/>
          <w:szCs w:val="32"/>
        </w:rPr>
      </w:pPr>
      <w:r w:rsidRPr="00532537">
        <w:rPr>
          <w:rFonts w:ascii="仿宋_GB2312" w:eastAsia="仿宋_GB2312" w:hAnsi="仿宋_GB2312" w:cs="仿宋_GB2312" w:hint="eastAsia"/>
          <w:b/>
          <w:sz w:val="32"/>
          <w:szCs w:val="32"/>
        </w:rPr>
        <w:t>5</w:t>
      </w:r>
      <w:r w:rsidRPr="00532537">
        <w:rPr>
          <w:rFonts w:ascii="仿宋_GB2312" w:eastAsia="仿宋_GB2312" w:hAnsi="仿宋_GB2312" w:cs="仿宋_GB2312"/>
          <w:b/>
          <w:sz w:val="32"/>
          <w:szCs w:val="32"/>
        </w:rPr>
        <w:t>.</w:t>
      </w:r>
      <w:r w:rsidRPr="00532537">
        <w:rPr>
          <w:rFonts w:ascii="仿宋_GB2312" w:eastAsia="仿宋_GB2312" w:hAnsi="仿宋_GB2312" w:cs="仿宋_GB2312" w:hint="eastAsia"/>
          <w:b/>
          <w:sz w:val="32"/>
          <w:szCs w:val="32"/>
        </w:rPr>
        <w:t>加强监督检查，落实资金监管责任。</w:t>
      </w:r>
      <w:r w:rsidRPr="00532537">
        <w:rPr>
          <w:rFonts w:ascii="仿宋_GB2312" w:eastAsia="仿宋_GB2312" w:hAnsi="仿宋" w:hint="eastAsia"/>
          <w:sz w:val="32"/>
          <w:szCs w:val="32"/>
        </w:rPr>
        <w:t>结合兰州新区惠民惠农财政补贴资金“一卡通”管理问题专项治理工作、扶贫专项资金核查和医疗卫生行业调查研究工作，按照“村不漏户、户不漏人、人不漏项、项无差错”的原则和要求，对各园区、乡镇及相关业务主管部门的农业、教育、卫生、社保等专项惠民资金</w:t>
      </w:r>
      <w:r w:rsidRPr="00532537">
        <w:rPr>
          <w:rFonts w:ascii="仿宋_GB2312" w:eastAsia="仿宋_GB2312" w:hAnsi="仿宋"/>
          <w:sz w:val="32"/>
          <w:szCs w:val="32"/>
        </w:rPr>
        <w:t>6.42</w:t>
      </w:r>
      <w:r w:rsidRPr="00532537">
        <w:rPr>
          <w:rFonts w:ascii="仿宋_GB2312" w:eastAsia="仿宋_GB2312" w:hAnsi="仿宋" w:hint="eastAsia"/>
          <w:sz w:val="32"/>
          <w:szCs w:val="32"/>
        </w:rPr>
        <w:t>亿元进行了专项核查，对涉及新区发放的</w:t>
      </w:r>
      <w:r w:rsidRPr="00532537">
        <w:rPr>
          <w:rFonts w:ascii="仿宋_GB2312" w:eastAsia="仿宋_GB2312" w:hAnsi="仿宋"/>
          <w:sz w:val="32"/>
          <w:szCs w:val="32"/>
        </w:rPr>
        <w:t>39</w:t>
      </w:r>
      <w:r w:rsidRPr="00532537">
        <w:rPr>
          <w:rFonts w:ascii="仿宋_GB2312" w:eastAsia="仿宋_GB2312" w:hAnsi="仿宋" w:hint="eastAsia"/>
          <w:sz w:val="32"/>
          <w:szCs w:val="32"/>
        </w:rPr>
        <w:t>项资金和项目开展全面摸底清查，对补贴标准和补贴对象进行了全面梳理。共发现惠民惠农“一卡通”有关问题</w:t>
      </w:r>
      <w:r w:rsidRPr="00532537">
        <w:rPr>
          <w:rFonts w:ascii="仿宋_GB2312" w:eastAsia="仿宋_GB2312" w:hAnsi="仿宋"/>
          <w:sz w:val="32"/>
          <w:szCs w:val="32"/>
        </w:rPr>
        <w:t>1320</w:t>
      </w:r>
      <w:r w:rsidRPr="00532537">
        <w:rPr>
          <w:rFonts w:ascii="仿宋_GB2312" w:eastAsia="仿宋_GB2312" w:hAnsi="仿宋" w:hint="eastAsia"/>
          <w:sz w:val="32"/>
          <w:szCs w:val="32"/>
        </w:rPr>
        <w:t>个，收回违规发放资金</w:t>
      </w:r>
      <w:r w:rsidRPr="00532537">
        <w:rPr>
          <w:rFonts w:ascii="仿宋_GB2312" w:eastAsia="仿宋_GB2312" w:hAnsi="仿宋"/>
          <w:sz w:val="32"/>
          <w:szCs w:val="32"/>
        </w:rPr>
        <w:t>14.78</w:t>
      </w:r>
      <w:r w:rsidRPr="00532537">
        <w:rPr>
          <w:rFonts w:ascii="仿宋_GB2312" w:eastAsia="仿宋_GB2312" w:hAnsi="仿宋" w:hint="eastAsia"/>
          <w:sz w:val="32"/>
          <w:szCs w:val="32"/>
        </w:rPr>
        <w:t>万元，截止目前全部问题已整改完毕。</w:t>
      </w:r>
    </w:p>
    <w:p w:rsidR="00532537" w:rsidRPr="00532537" w:rsidRDefault="00532537" w:rsidP="00532537">
      <w:pPr>
        <w:spacing w:line="560" w:lineRule="exact"/>
        <w:ind w:firstLineChars="200" w:firstLine="643"/>
        <w:rPr>
          <w:rFonts w:ascii="仿宋_GB2312" w:eastAsia="仿宋_GB2312" w:hAnsi="仿宋"/>
          <w:sz w:val="32"/>
          <w:szCs w:val="32"/>
        </w:rPr>
      </w:pPr>
      <w:r>
        <w:rPr>
          <w:rFonts w:ascii="仿宋_GB2312" w:eastAsia="仿宋_GB2312" w:hAnsi="仿宋_GB2312" w:cs="仿宋_GB2312" w:hint="eastAsia"/>
          <w:b/>
          <w:sz w:val="32"/>
          <w:szCs w:val="32"/>
        </w:rPr>
        <w:t>6</w:t>
      </w:r>
      <w:r>
        <w:rPr>
          <w:rFonts w:ascii="仿宋_GB2312" w:eastAsia="仿宋_GB2312" w:hAnsi="仿宋_GB2312" w:cs="仿宋_GB2312"/>
          <w:b/>
          <w:sz w:val="32"/>
          <w:szCs w:val="32"/>
        </w:rPr>
        <w:t>.</w:t>
      </w:r>
      <w:r>
        <w:rPr>
          <w:rFonts w:ascii="仿宋_GB2312" w:eastAsia="仿宋_GB2312" w:hAnsi="仿宋_GB2312" w:cs="仿宋_GB2312" w:hint="eastAsia"/>
          <w:b/>
          <w:sz w:val="32"/>
          <w:szCs w:val="32"/>
        </w:rPr>
        <w:t>加强债务管理，防范化解重大风险。</w:t>
      </w:r>
      <w:r>
        <w:rPr>
          <w:rFonts w:ascii="仿宋_GB2312" w:eastAsia="仿宋_GB2312" w:hAnsi="仿宋_GB2312" w:cs="仿宋_GB2312" w:hint="eastAsia"/>
          <w:sz w:val="32"/>
          <w:szCs w:val="32"/>
        </w:rPr>
        <w:t>严格按照政府债务还本付息时间，通过预算资金安排、盘活财政存量资金等</w:t>
      </w:r>
      <w:proofErr w:type="gramStart"/>
      <w:r>
        <w:rPr>
          <w:rFonts w:ascii="仿宋_GB2312" w:eastAsia="仿宋_GB2312" w:hAnsi="仿宋_GB2312" w:cs="仿宋_GB2312" w:hint="eastAsia"/>
          <w:sz w:val="32"/>
          <w:szCs w:val="32"/>
        </w:rPr>
        <w:t>多种资金</w:t>
      </w:r>
      <w:proofErr w:type="gramEnd"/>
      <w:r>
        <w:rPr>
          <w:rFonts w:ascii="仿宋_GB2312" w:eastAsia="仿宋_GB2312" w:hAnsi="仿宋_GB2312" w:cs="仿宋_GB2312" w:hint="eastAsia"/>
          <w:sz w:val="32"/>
          <w:szCs w:val="32"/>
        </w:rPr>
        <w:t>筹集渠道保障还债资金充足，确保不发生逾期风险，防止政府债务偿还风险产生。建立健全债务日常管理机制，对使用政府债券资金的项目实施动态监管和绩效评价，确保债务资金使用规范并发挥应有效益。把政府隐性债务化解计划作为国有企业绩效考核重点内容每月进行考核，督促</w:t>
      </w:r>
      <w:r w:rsidRPr="00532537">
        <w:rPr>
          <w:rFonts w:ascii="仿宋_GB2312" w:eastAsia="仿宋_GB2312" w:hAnsi="仿宋" w:hint="eastAsia"/>
          <w:sz w:val="32"/>
          <w:szCs w:val="32"/>
        </w:rPr>
        <w:t>国有企业按既定化解方案按时完成政府隐性债务化解目标。</w:t>
      </w:r>
    </w:p>
    <w:p w:rsidR="00532537" w:rsidRPr="00532537" w:rsidRDefault="00532537" w:rsidP="00532537">
      <w:pPr>
        <w:spacing w:line="560" w:lineRule="exact"/>
        <w:ind w:firstLineChars="200" w:firstLine="640"/>
        <w:rPr>
          <w:rFonts w:ascii="仿宋_GB2312" w:eastAsia="仿宋_GB2312" w:hAnsi="仿宋"/>
          <w:sz w:val="32"/>
          <w:szCs w:val="32"/>
        </w:rPr>
      </w:pPr>
      <w:r w:rsidRPr="00532537">
        <w:rPr>
          <w:rFonts w:ascii="仿宋_GB2312" w:eastAsia="仿宋_GB2312" w:hAnsi="仿宋" w:hint="eastAsia"/>
          <w:sz w:val="32"/>
          <w:szCs w:val="32"/>
        </w:rPr>
        <w:t>通过上述工作措施的全面落实，新区财税部门有效保持财政预算收支平稳较快发展的良好势头，但依然存在着一些影响预算有效执行的不利因素：</w:t>
      </w:r>
      <w:r w:rsidRPr="00532537">
        <w:rPr>
          <w:rFonts w:ascii="仿宋_GB2312" w:eastAsia="仿宋_GB2312" w:hAnsi="仿宋" w:hint="eastAsia"/>
          <w:b/>
          <w:sz w:val="32"/>
          <w:szCs w:val="32"/>
        </w:rPr>
        <w:t>一是</w:t>
      </w:r>
      <w:r w:rsidRPr="00532537">
        <w:rPr>
          <w:rFonts w:ascii="仿宋_GB2312" w:eastAsia="仿宋_GB2312" w:hAnsi="仿宋" w:hint="eastAsia"/>
          <w:sz w:val="32"/>
          <w:szCs w:val="32"/>
        </w:rPr>
        <w:t>大量的公共产品建设投入造成政府性债务负担沉重，还本付息压力巨大。</w:t>
      </w:r>
      <w:r w:rsidRPr="00532537">
        <w:rPr>
          <w:rFonts w:ascii="仿宋_GB2312" w:eastAsia="仿宋_GB2312" w:hAnsi="仿宋" w:hint="eastAsia"/>
          <w:b/>
          <w:sz w:val="32"/>
          <w:szCs w:val="32"/>
        </w:rPr>
        <w:t>二是</w:t>
      </w:r>
      <w:r w:rsidRPr="00532537">
        <w:rPr>
          <w:rFonts w:ascii="仿宋_GB2312" w:eastAsia="仿宋_GB2312" w:hAnsi="仿宋" w:hint="eastAsia"/>
          <w:sz w:val="32"/>
          <w:szCs w:val="32"/>
        </w:rPr>
        <w:t>部分</w:t>
      </w:r>
      <w:r w:rsidRPr="00532537">
        <w:rPr>
          <w:rFonts w:ascii="仿宋_GB2312" w:eastAsia="仿宋_GB2312" w:hAnsi="仿宋" w:hint="eastAsia"/>
          <w:sz w:val="32"/>
          <w:szCs w:val="32"/>
        </w:rPr>
        <w:lastRenderedPageBreak/>
        <w:t>专项资金执行进度较慢，财政资金使用绩效有待提高。</w:t>
      </w:r>
      <w:r w:rsidRPr="00532537">
        <w:rPr>
          <w:rFonts w:ascii="仿宋_GB2312" w:eastAsia="仿宋_GB2312" w:hAnsi="仿宋" w:hint="eastAsia"/>
          <w:b/>
          <w:sz w:val="32"/>
          <w:szCs w:val="32"/>
        </w:rPr>
        <w:t>三是</w:t>
      </w:r>
      <w:r w:rsidRPr="00532537">
        <w:rPr>
          <w:rFonts w:ascii="仿宋_GB2312" w:eastAsia="仿宋_GB2312" w:hAnsi="仿宋" w:hint="eastAsia"/>
          <w:sz w:val="32"/>
          <w:szCs w:val="32"/>
        </w:rPr>
        <w:t>个别部门还存在着“预算观念淡漠、资金使用效益低下”等突出问题，对财政资金绩效评价的必要性普遍缺乏认识，绩效评价工作推进阻力较大，影响财政资金的合理分配。上述问题，我们将在2020年度</w:t>
      </w:r>
      <w:proofErr w:type="gramStart"/>
      <w:r w:rsidRPr="00532537">
        <w:rPr>
          <w:rFonts w:ascii="仿宋_GB2312" w:eastAsia="仿宋_GB2312" w:hAnsi="仿宋" w:hint="eastAsia"/>
          <w:sz w:val="32"/>
          <w:szCs w:val="32"/>
        </w:rPr>
        <w:t>度</w:t>
      </w:r>
      <w:proofErr w:type="gramEnd"/>
      <w:r w:rsidRPr="00532537">
        <w:rPr>
          <w:rFonts w:ascii="仿宋_GB2312" w:eastAsia="仿宋_GB2312" w:hAnsi="仿宋" w:hint="eastAsia"/>
          <w:sz w:val="32"/>
          <w:szCs w:val="32"/>
        </w:rPr>
        <w:t>工作中采取有力措施认真改进。</w:t>
      </w:r>
    </w:p>
    <w:p w:rsidR="00F9286C" w:rsidRPr="008A26B1" w:rsidRDefault="0055755C" w:rsidP="00532537">
      <w:pPr>
        <w:widowControl/>
        <w:ind w:leftChars="304" w:left="638"/>
        <w:rPr>
          <w:rFonts w:ascii="宋体" w:hAnsi="宋体" w:cs="宋体"/>
          <w:kern w:val="0"/>
          <w:sz w:val="24"/>
          <w:szCs w:val="24"/>
        </w:rPr>
      </w:pPr>
      <w:r>
        <w:rPr>
          <w:rFonts w:ascii="黑体" w:eastAsia="黑体" w:hAnsi="宋体" w:cs="黑体" w:hint="eastAsia"/>
          <w:sz w:val="32"/>
          <w:szCs w:val="32"/>
        </w:rPr>
        <w:t>五</w:t>
      </w:r>
      <w:r w:rsidR="00F9286C" w:rsidRPr="008A26B1">
        <w:rPr>
          <w:rFonts w:ascii="黑体" w:eastAsia="黑体" w:hAnsi="宋体" w:cs="黑体"/>
          <w:sz w:val="32"/>
          <w:szCs w:val="32"/>
        </w:rPr>
        <w:t>、政府采购项目预算执行情况</w:t>
      </w:r>
    </w:p>
    <w:p w:rsidR="005E63C3" w:rsidRPr="00E72B82" w:rsidRDefault="00D444F1" w:rsidP="00E72B82">
      <w:pPr>
        <w:ind w:firstLineChars="150" w:firstLine="480"/>
        <w:rPr>
          <w:rFonts w:ascii="仿宋_GB2312" w:eastAsia="仿宋_GB2312" w:hAnsi="仿宋"/>
          <w:sz w:val="32"/>
          <w:szCs w:val="32"/>
        </w:rPr>
      </w:pPr>
      <w:r w:rsidRPr="00D7100B">
        <w:rPr>
          <w:rFonts w:ascii="仿宋_GB2312" w:eastAsia="仿宋_GB2312" w:hAnsi="仿宋" w:hint="eastAsia"/>
          <w:sz w:val="32"/>
          <w:szCs w:val="32"/>
        </w:rPr>
        <w:t>根据《兰州新区关于编制201</w:t>
      </w:r>
      <w:r w:rsidR="00532537">
        <w:rPr>
          <w:rFonts w:ascii="仿宋_GB2312" w:eastAsia="仿宋_GB2312" w:hAnsi="仿宋" w:hint="eastAsia"/>
          <w:sz w:val="32"/>
          <w:szCs w:val="32"/>
        </w:rPr>
        <w:t>9</w:t>
      </w:r>
      <w:r w:rsidRPr="00D7100B">
        <w:rPr>
          <w:rFonts w:ascii="仿宋_GB2312" w:eastAsia="仿宋_GB2312" w:hAnsi="仿宋" w:hint="eastAsia"/>
          <w:sz w:val="32"/>
          <w:szCs w:val="32"/>
        </w:rPr>
        <w:t>年部门预算的通知》要求，</w:t>
      </w:r>
      <w:r w:rsidR="00D7100B" w:rsidRPr="00D7100B">
        <w:rPr>
          <w:rFonts w:ascii="仿宋_GB2312" w:eastAsia="仿宋_GB2312" w:hAnsi="仿宋"/>
          <w:sz w:val="32"/>
          <w:szCs w:val="32"/>
        </w:rPr>
        <w:t>新区各部门按照政府集中采购目录</w:t>
      </w:r>
      <w:proofErr w:type="gramStart"/>
      <w:r w:rsidR="00D7100B" w:rsidRPr="00D7100B">
        <w:rPr>
          <w:rFonts w:ascii="仿宋_GB2312" w:eastAsia="仿宋_GB2312" w:hAnsi="仿宋"/>
          <w:sz w:val="32"/>
          <w:szCs w:val="32"/>
        </w:rPr>
        <w:t>及根额标准</w:t>
      </w:r>
      <w:proofErr w:type="gramEnd"/>
      <w:r w:rsidR="00D7100B" w:rsidRPr="00D7100B">
        <w:rPr>
          <w:rFonts w:ascii="仿宋_GB2312" w:eastAsia="仿宋_GB2312" w:hAnsi="仿宋"/>
          <w:sz w:val="32"/>
          <w:szCs w:val="32"/>
        </w:rPr>
        <w:t>确定政府采购预算编制范围，将使用纳入部门预算管理的资金采购货物、工程和服务的支出，全部编制政府采购预算。201</w:t>
      </w:r>
      <w:r w:rsidR="00532537">
        <w:rPr>
          <w:rFonts w:ascii="仿宋_GB2312" w:eastAsia="仿宋_GB2312" w:hAnsi="仿宋" w:hint="eastAsia"/>
          <w:sz w:val="32"/>
          <w:szCs w:val="32"/>
        </w:rPr>
        <w:t>9</w:t>
      </w:r>
      <w:r w:rsidR="00D7100B" w:rsidRPr="00D7100B">
        <w:rPr>
          <w:rFonts w:ascii="仿宋_GB2312" w:eastAsia="仿宋_GB2312" w:hAnsi="仿宋"/>
          <w:sz w:val="32"/>
          <w:szCs w:val="32"/>
        </w:rPr>
        <w:t>年兰州新区</w:t>
      </w:r>
      <w:r w:rsidR="00D7100B" w:rsidRPr="00AE4985">
        <w:rPr>
          <w:rFonts w:ascii="仿宋_GB2312" w:eastAsia="仿宋_GB2312" w:hAnsi="仿宋"/>
          <w:sz w:val="32"/>
          <w:szCs w:val="32"/>
        </w:rPr>
        <w:t>政府采购预算</w:t>
      </w:r>
      <w:r w:rsidR="00AE4985" w:rsidRPr="00AE4985">
        <w:rPr>
          <w:rFonts w:ascii="仿宋_GB2312" w:eastAsia="仿宋_GB2312" w:hAnsi="仿宋" w:hint="eastAsia"/>
          <w:sz w:val="32"/>
          <w:szCs w:val="32"/>
        </w:rPr>
        <w:t>13873.21</w:t>
      </w:r>
      <w:r w:rsidR="00D7100B" w:rsidRPr="00AE4985">
        <w:rPr>
          <w:rFonts w:ascii="仿宋_GB2312" w:eastAsia="仿宋_GB2312" w:hAnsi="仿宋"/>
          <w:sz w:val="32"/>
          <w:szCs w:val="32"/>
        </w:rPr>
        <w:t>万元，实际执行</w:t>
      </w:r>
      <w:r w:rsidR="00AE4985" w:rsidRPr="00AE4985">
        <w:rPr>
          <w:rFonts w:ascii="仿宋_GB2312" w:eastAsia="仿宋_GB2312" w:hAnsi="仿宋" w:hint="eastAsia"/>
          <w:sz w:val="32"/>
          <w:szCs w:val="32"/>
        </w:rPr>
        <w:t>12981.16</w:t>
      </w:r>
      <w:r w:rsidR="00D7100B" w:rsidRPr="00AE4985">
        <w:rPr>
          <w:rFonts w:ascii="仿宋_GB2312" w:eastAsia="仿宋_GB2312" w:hAnsi="仿宋"/>
          <w:sz w:val="32"/>
          <w:szCs w:val="32"/>
        </w:rPr>
        <w:t>万元，节资额</w:t>
      </w:r>
      <w:r w:rsidR="00AE4985" w:rsidRPr="00AE4985">
        <w:rPr>
          <w:rFonts w:ascii="仿宋_GB2312" w:eastAsia="仿宋_GB2312" w:hAnsi="仿宋" w:hint="eastAsia"/>
          <w:sz w:val="32"/>
          <w:szCs w:val="32"/>
        </w:rPr>
        <w:t>892.05</w:t>
      </w:r>
      <w:r w:rsidR="00D7100B" w:rsidRPr="00AE4985">
        <w:rPr>
          <w:rFonts w:ascii="仿宋_GB2312" w:eastAsia="仿宋_GB2312" w:hAnsi="仿宋"/>
          <w:sz w:val="32"/>
          <w:szCs w:val="32"/>
        </w:rPr>
        <w:t>万元，节资率</w:t>
      </w:r>
      <w:r w:rsidR="00AE4985" w:rsidRPr="00AE4985">
        <w:rPr>
          <w:rFonts w:ascii="仿宋_GB2312" w:eastAsia="仿宋_GB2312" w:hAnsi="仿宋" w:hint="eastAsia"/>
          <w:sz w:val="32"/>
          <w:szCs w:val="32"/>
        </w:rPr>
        <w:t>6.4</w:t>
      </w:r>
      <w:r w:rsidR="00D7100B" w:rsidRPr="00AE4985">
        <w:rPr>
          <w:rFonts w:ascii="仿宋_GB2312" w:eastAsia="仿宋_GB2312" w:hAnsi="仿宋"/>
          <w:sz w:val="32"/>
          <w:szCs w:val="32"/>
        </w:rPr>
        <w:t>％。</w:t>
      </w:r>
    </w:p>
    <w:sectPr w:rsidR="005E63C3" w:rsidRPr="00E72B82" w:rsidSect="005E63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7F58" w:rsidRDefault="002C7F58" w:rsidP="00240653">
      <w:r>
        <w:separator/>
      </w:r>
    </w:p>
  </w:endnote>
  <w:endnote w:type="continuationSeparator" w:id="0">
    <w:p w:rsidR="002C7F58" w:rsidRDefault="002C7F58" w:rsidP="002406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7F58" w:rsidRDefault="002C7F58" w:rsidP="00240653">
      <w:r>
        <w:separator/>
      </w:r>
    </w:p>
  </w:footnote>
  <w:footnote w:type="continuationSeparator" w:id="0">
    <w:p w:rsidR="002C7F58" w:rsidRDefault="002C7F58" w:rsidP="0024065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24793"/>
    <w:rsid w:val="00000830"/>
    <w:rsid w:val="00002AB6"/>
    <w:rsid w:val="0000515F"/>
    <w:rsid w:val="00021433"/>
    <w:rsid w:val="00024315"/>
    <w:rsid w:val="00025387"/>
    <w:rsid w:val="00027F56"/>
    <w:rsid w:val="000350CF"/>
    <w:rsid w:val="00036A64"/>
    <w:rsid w:val="00041878"/>
    <w:rsid w:val="000423D8"/>
    <w:rsid w:val="00042BCF"/>
    <w:rsid w:val="000435A4"/>
    <w:rsid w:val="00047346"/>
    <w:rsid w:val="00050853"/>
    <w:rsid w:val="00052A5A"/>
    <w:rsid w:val="00052DD9"/>
    <w:rsid w:val="000567DA"/>
    <w:rsid w:val="00061E25"/>
    <w:rsid w:val="0006415F"/>
    <w:rsid w:val="00067668"/>
    <w:rsid w:val="00070950"/>
    <w:rsid w:val="00074535"/>
    <w:rsid w:val="000755E2"/>
    <w:rsid w:val="0008305F"/>
    <w:rsid w:val="00087436"/>
    <w:rsid w:val="00095843"/>
    <w:rsid w:val="000A0FFA"/>
    <w:rsid w:val="000A49BC"/>
    <w:rsid w:val="000A58F7"/>
    <w:rsid w:val="000C23E8"/>
    <w:rsid w:val="000C37B8"/>
    <w:rsid w:val="000C5CE7"/>
    <w:rsid w:val="000D1B9A"/>
    <w:rsid w:val="000D1FEC"/>
    <w:rsid w:val="000E16C5"/>
    <w:rsid w:val="000E43D5"/>
    <w:rsid w:val="000E610C"/>
    <w:rsid w:val="000E6F61"/>
    <w:rsid w:val="000E7416"/>
    <w:rsid w:val="000E7C67"/>
    <w:rsid w:val="00111488"/>
    <w:rsid w:val="00113526"/>
    <w:rsid w:val="00114916"/>
    <w:rsid w:val="001201A2"/>
    <w:rsid w:val="00121913"/>
    <w:rsid w:val="00127F7F"/>
    <w:rsid w:val="001321F1"/>
    <w:rsid w:val="00135890"/>
    <w:rsid w:val="001447A7"/>
    <w:rsid w:val="00147A2A"/>
    <w:rsid w:val="001515E5"/>
    <w:rsid w:val="00152419"/>
    <w:rsid w:val="00155205"/>
    <w:rsid w:val="001600EB"/>
    <w:rsid w:val="001603F3"/>
    <w:rsid w:val="00163E6F"/>
    <w:rsid w:val="0016695D"/>
    <w:rsid w:val="001728B5"/>
    <w:rsid w:val="0017363F"/>
    <w:rsid w:val="00173ECD"/>
    <w:rsid w:val="00175279"/>
    <w:rsid w:val="0019111C"/>
    <w:rsid w:val="0019204E"/>
    <w:rsid w:val="0019487C"/>
    <w:rsid w:val="00195E6A"/>
    <w:rsid w:val="00195FC1"/>
    <w:rsid w:val="001A2FAB"/>
    <w:rsid w:val="001B1387"/>
    <w:rsid w:val="001B14ED"/>
    <w:rsid w:val="001B406D"/>
    <w:rsid w:val="001B7B59"/>
    <w:rsid w:val="001C27D0"/>
    <w:rsid w:val="001C2E3C"/>
    <w:rsid w:val="001D1163"/>
    <w:rsid w:val="001D1A12"/>
    <w:rsid w:val="001D2B39"/>
    <w:rsid w:val="001D3462"/>
    <w:rsid w:val="001D5BE5"/>
    <w:rsid w:val="001E04FF"/>
    <w:rsid w:val="001E6FAB"/>
    <w:rsid w:val="001F22D0"/>
    <w:rsid w:val="001F6640"/>
    <w:rsid w:val="00201396"/>
    <w:rsid w:val="00204928"/>
    <w:rsid w:val="0020597D"/>
    <w:rsid w:val="00206004"/>
    <w:rsid w:val="00207AB1"/>
    <w:rsid w:val="00210496"/>
    <w:rsid w:val="00210B81"/>
    <w:rsid w:val="00231035"/>
    <w:rsid w:val="002373F2"/>
    <w:rsid w:val="00240653"/>
    <w:rsid w:val="00240CEB"/>
    <w:rsid w:val="00244557"/>
    <w:rsid w:val="00245379"/>
    <w:rsid w:val="002507AE"/>
    <w:rsid w:val="002536B1"/>
    <w:rsid w:val="0025472A"/>
    <w:rsid w:val="0026064B"/>
    <w:rsid w:val="00261D29"/>
    <w:rsid w:val="00262607"/>
    <w:rsid w:val="002650EE"/>
    <w:rsid w:val="00266307"/>
    <w:rsid w:val="00271389"/>
    <w:rsid w:val="0027158F"/>
    <w:rsid w:val="002863F7"/>
    <w:rsid w:val="00292C78"/>
    <w:rsid w:val="00295920"/>
    <w:rsid w:val="002A3466"/>
    <w:rsid w:val="002B2DC2"/>
    <w:rsid w:val="002B3824"/>
    <w:rsid w:val="002C4B4E"/>
    <w:rsid w:val="002C5DC0"/>
    <w:rsid w:val="002C7F58"/>
    <w:rsid w:val="002D2DCF"/>
    <w:rsid w:val="002E08EC"/>
    <w:rsid w:val="002E52B0"/>
    <w:rsid w:val="002E6FC9"/>
    <w:rsid w:val="002F04B5"/>
    <w:rsid w:val="003108AC"/>
    <w:rsid w:val="00313452"/>
    <w:rsid w:val="00315CE5"/>
    <w:rsid w:val="00322D65"/>
    <w:rsid w:val="00325E92"/>
    <w:rsid w:val="00331A8D"/>
    <w:rsid w:val="00334C70"/>
    <w:rsid w:val="00336C32"/>
    <w:rsid w:val="00340BF5"/>
    <w:rsid w:val="00343D55"/>
    <w:rsid w:val="0035194C"/>
    <w:rsid w:val="00354A87"/>
    <w:rsid w:val="00357A1E"/>
    <w:rsid w:val="0036120F"/>
    <w:rsid w:val="0036153F"/>
    <w:rsid w:val="00362197"/>
    <w:rsid w:val="0036256F"/>
    <w:rsid w:val="00366643"/>
    <w:rsid w:val="00366F40"/>
    <w:rsid w:val="00372029"/>
    <w:rsid w:val="003769E2"/>
    <w:rsid w:val="003804DB"/>
    <w:rsid w:val="003820FD"/>
    <w:rsid w:val="003836D6"/>
    <w:rsid w:val="003938E6"/>
    <w:rsid w:val="003A25B4"/>
    <w:rsid w:val="003A4B05"/>
    <w:rsid w:val="003A5E6D"/>
    <w:rsid w:val="003A6E4D"/>
    <w:rsid w:val="003B7381"/>
    <w:rsid w:val="003C4A4C"/>
    <w:rsid w:val="003C5055"/>
    <w:rsid w:val="003C791C"/>
    <w:rsid w:val="003E0DC1"/>
    <w:rsid w:val="003E751B"/>
    <w:rsid w:val="003F4F2B"/>
    <w:rsid w:val="003F5DD2"/>
    <w:rsid w:val="00403FCC"/>
    <w:rsid w:val="0040536D"/>
    <w:rsid w:val="0040714C"/>
    <w:rsid w:val="0040750F"/>
    <w:rsid w:val="004159B7"/>
    <w:rsid w:val="00416FE7"/>
    <w:rsid w:val="00420916"/>
    <w:rsid w:val="00423DB8"/>
    <w:rsid w:val="0042413B"/>
    <w:rsid w:val="00425BB9"/>
    <w:rsid w:val="00426737"/>
    <w:rsid w:val="0044040B"/>
    <w:rsid w:val="004465A8"/>
    <w:rsid w:val="00447996"/>
    <w:rsid w:val="00454021"/>
    <w:rsid w:val="004618DD"/>
    <w:rsid w:val="00464B8F"/>
    <w:rsid w:val="004654EA"/>
    <w:rsid w:val="00471617"/>
    <w:rsid w:val="00472E89"/>
    <w:rsid w:val="00476E04"/>
    <w:rsid w:val="0048035E"/>
    <w:rsid w:val="0048358A"/>
    <w:rsid w:val="004908C6"/>
    <w:rsid w:val="004949ED"/>
    <w:rsid w:val="00496AAC"/>
    <w:rsid w:val="004A3CE9"/>
    <w:rsid w:val="004A3E38"/>
    <w:rsid w:val="004A713B"/>
    <w:rsid w:val="004B1026"/>
    <w:rsid w:val="004B4F30"/>
    <w:rsid w:val="004B5551"/>
    <w:rsid w:val="004B636D"/>
    <w:rsid w:val="004B6FB1"/>
    <w:rsid w:val="004C04AB"/>
    <w:rsid w:val="004C3294"/>
    <w:rsid w:val="004D1577"/>
    <w:rsid w:val="004E0A41"/>
    <w:rsid w:val="004E4709"/>
    <w:rsid w:val="004E6D11"/>
    <w:rsid w:val="004E7188"/>
    <w:rsid w:val="005000DE"/>
    <w:rsid w:val="00500BF6"/>
    <w:rsid w:val="005019BE"/>
    <w:rsid w:val="00502995"/>
    <w:rsid w:val="005032C0"/>
    <w:rsid w:val="0050480D"/>
    <w:rsid w:val="00506666"/>
    <w:rsid w:val="005138F6"/>
    <w:rsid w:val="00514A2A"/>
    <w:rsid w:val="00515670"/>
    <w:rsid w:val="005165F8"/>
    <w:rsid w:val="00517560"/>
    <w:rsid w:val="00520AC5"/>
    <w:rsid w:val="0052194B"/>
    <w:rsid w:val="00522243"/>
    <w:rsid w:val="00523798"/>
    <w:rsid w:val="00524793"/>
    <w:rsid w:val="00532537"/>
    <w:rsid w:val="005327B8"/>
    <w:rsid w:val="005349BC"/>
    <w:rsid w:val="00534F1F"/>
    <w:rsid w:val="0053534D"/>
    <w:rsid w:val="0053713C"/>
    <w:rsid w:val="00542E67"/>
    <w:rsid w:val="005431CB"/>
    <w:rsid w:val="00550DCB"/>
    <w:rsid w:val="00551757"/>
    <w:rsid w:val="005525A4"/>
    <w:rsid w:val="0055755C"/>
    <w:rsid w:val="00571FBD"/>
    <w:rsid w:val="00574B3B"/>
    <w:rsid w:val="00574EEA"/>
    <w:rsid w:val="0058440A"/>
    <w:rsid w:val="00591A2B"/>
    <w:rsid w:val="005938BC"/>
    <w:rsid w:val="005958A1"/>
    <w:rsid w:val="00596D9C"/>
    <w:rsid w:val="005A0448"/>
    <w:rsid w:val="005A10DF"/>
    <w:rsid w:val="005A6A83"/>
    <w:rsid w:val="005B14A6"/>
    <w:rsid w:val="005B2566"/>
    <w:rsid w:val="005B299B"/>
    <w:rsid w:val="005B5DCB"/>
    <w:rsid w:val="005C00D6"/>
    <w:rsid w:val="005C0232"/>
    <w:rsid w:val="005C0263"/>
    <w:rsid w:val="005C18D1"/>
    <w:rsid w:val="005C42BC"/>
    <w:rsid w:val="005D0DDE"/>
    <w:rsid w:val="005D1AD7"/>
    <w:rsid w:val="005D2D24"/>
    <w:rsid w:val="005D4D55"/>
    <w:rsid w:val="005D67F3"/>
    <w:rsid w:val="005E108B"/>
    <w:rsid w:val="005E3DA8"/>
    <w:rsid w:val="005E63C3"/>
    <w:rsid w:val="005E6D5C"/>
    <w:rsid w:val="005F07A7"/>
    <w:rsid w:val="005F3247"/>
    <w:rsid w:val="005F44AC"/>
    <w:rsid w:val="005F46EF"/>
    <w:rsid w:val="005F7CC7"/>
    <w:rsid w:val="0060342D"/>
    <w:rsid w:val="00604673"/>
    <w:rsid w:val="0060523C"/>
    <w:rsid w:val="00610823"/>
    <w:rsid w:val="0061442D"/>
    <w:rsid w:val="00617442"/>
    <w:rsid w:val="006212AD"/>
    <w:rsid w:val="00621718"/>
    <w:rsid w:val="00623BA8"/>
    <w:rsid w:val="00635507"/>
    <w:rsid w:val="00642F50"/>
    <w:rsid w:val="006448AC"/>
    <w:rsid w:val="0064543D"/>
    <w:rsid w:val="00646709"/>
    <w:rsid w:val="006502FC"/>
    <w:rsid w:val="00650C81"/>
    <w:rsid w:val="00653E0E"/>
    <w:rsid w:val="00656820"/>
    <w:rsid w:val="006610C1"/>
    <w:rsid w:val="00664D63"/>
    <w:rsid w:val="006651A1"/>
    <w:rsid w:val="00666258"/>
    <w:rsid w:val="00672275"/>
    <w:rsid w:val="00672AFA"/>
    <w:rsid w:val="00672B4F"/>
    <w:rsid w:val="00674668"/>
    <w:rsid w:val="006751DA"/>
    <w:rsid w:val="00683AB4"/>
    <w:rsid w:val="006845A0"/>
    <w:rsid w:val="0068481E"/>
    <w:rsid w:val="0068540F"/>
    <w:rsid w:val="006872D3"/>
    <w:rsid w:val="00690314"/>
    <w:rsid w:val="00690D43"/>
    <w:rsid w:val="00692A81"/>
    <w:rsid w:val="00696F11"/>
    <w:rsid w:val="006A2681"/>
    <w:rsid w:val="006A439B"/>
    <w:rsid w:val="006A75AE"/>
    <w:rsid w:val="006B02CB"/>
    <w:rsid w:val="006B120A"/>
    <w:rsid w:val="006B15D0"/>
    <w:rsid w:val="006B61B7"/>
    <w:rsid w:val="006B6798"/>
    <w:rsid w:val="006B6807"/>
    <w:rsid w:val="006C09A6"/>
    <w:rsid w:val="006C2B13"/>
    <w:rsid w:val="006D0778"/>
    <w:rsid w:val="006D22DD"/>
    <w:rsid w:val="006D238B"/>
    <w:rsid w:val="006D4D83"/>
    <w:rsid w:val="006D6EDD"/>
    <w:rsid w:val="006D763F"/>
    <w:rsid w:val="006E4812"/>
    <w:rsid w:val="006E61F0"/>
    <w:rsid w:val="006E6CC2"/>
    <w:rsid w:val="006E74FB"/>
    <w:rsid w:val="006F1B7E"/>
    <w:rsid w:val="006F1DC0"/>
    <w:rsid w:val="006F30B5"/>
    <w:rsid w:val="006F3DB8"/>
    <w:rsid w:val="0070597C"/>
    <w:rsid w:val="00711151"/>
    <w:rsid w:val="007146C5"/>
    <w:rsid w:val="007173BF"/>
    <w:rsid w:val="00723AD3"/>
    <w:rsid w:val="0072587E"/>
    <w:rsid w:val="00726D62"/>
    <w:rsid w:val="007271E7"/>
    <w:rsid w:val="00731A37"/>
    <w:rsid w:val="0074133B"/>
    <w:rsid w:val="00744812"/>
    <w:rsid w:val="007460F4"/>
    <w:rsid w:val="007645C9"/>
    <w:rsid w:val="00765058"/>
    <w:rsid w:val="00766241"/>
    <w:rsid w:val="00772E45"/>
    <w:rsid w:val="00777824"/>
    <w:rsid w:val="00777DB7"/>
    <w:rsid w:val="00780C04"/>
    <w:rsid w:val="00786B04"/>
    <w:rsid w:val="00795EB3"/>
    <w:rsid w:val="007A4F9E"/>
    <w:rsid w:val="007B15DD"/>
    <w:rsid w:val="007B3A82"/>
    <w:rsid w:val="007B4289"/>
    <w:rsid w:val="007B4956"/>
    <w:rsid w:val="007B74B1"/>
    <w:rsid w:val="007D4307"/>
    <w:rsid w:val="007D5C03"/>
    <w:rsid w:val="007E0269"/>
    <w:rsid w:val="007E2738"/>
    <w:rsid w:val="007E3599"/>
    <w:rsid w:val="007E4994"/>
    <w:rsid w:val="007F0254"/>
    <w:rsid w:val="007F63BE"/>
    <w:rsid w:val="007F6499"/>
    <w:rsid w:val="00811666"/>
    <w:rsid w:val="00817642"/>
    <w:rsid w:val="00817E50"/>
    <w:rsid w:val="00820265"/>
    <w:rsid w:val="00821520"/>
    <w:rsid w:val="008326EB"/>
    <w:rsid w:val="00843DB2"/>
    <w:rsid w:val="00845300"/>
    <w:rsid w:val="00852F69"/>
    <w:rsid w:val="00854B0B"/>
    <w:rsid w:val="008621DB"/>
    <w:rsid w:val="00866EB0"/>
    <w:rsid w:val="008714D0"/>
    <w:rsid w:val="00885CFD"/>
    <w:rsid w:val="008876B5"/>
    <w:rsid w:val="008A26B1"/>
    <w:rsid w:val="008A5F89"/>
    <w:rsid w:val="008A63E2"/>
    <w:rsid w:val="008B1B20"/>
    <w:rsid w:val="008B3569"/>
    <w:rsid w:val="008B5E4F"/>
    <w:rsid w:val="008D0D8C"/>
    <w:rsid w:val="008D4BC6"/>
    <w:rsid w:val="008D7E38"/>
    <w:rsid w:val="008E0F87"/>
    <w:rsid w:val="008E29DE"/>
    <w:rsid w:val="008E35E7"/>
    <w:rsid w:val="008E5745"/>
    <w:rsid w:val="008E6BA3"/>
    <w:rsid w:val="008F5D35"/>
    <w:rsid w:val="008F766D"/>
    <w:rsid w:val="009058CB"/>
    <w:rsid w:val="00906353"/>
    <w:rsid w:val="00910C03"/>
    <w:rsid w:val="009114E1"/>
    <w:rsid w:val="00914BF7"/>
    <w:rsid w:val="00917706"/>
    <w:rsid w:val="00917A19"/>
    <w:rsid w:val="00917DB6"/>
    <w:rsid w:val="00920B5A"/>
    <w:rsid w:val="00937BC1"/>
    <w:rsid w:val="00947466"/>
    <w:rsid w:val="009534D4"/>
    <w:rsid w:val="009538C7"/>
    <w:rsid w:val="00954877"/>
    <w:rsid w:val="00971E64"/>
    <w:rsid w:val="009750B4"/>
    <w:rsid w:val="009774C5"/>
    <w:rsid w:val="00981289"/>
    <w:rsid w:val="009839EC"/>
    <w:rsid w:val="00984B88"/>
    <w:rsid w:val="0099453B"/>
    <w:rsid w:val="00994FFA"/>
    <w:rsid w:val="009953D0"/>
    <w:rsid w:val="00996229"/>
    <w:rsid w:val="009A04EA"/>
    <w:rsid w:val="009A1D24"/>
    <w:rsid w:val="009A2061"/>
    <w:rsid w:val="009B2213"/>
    <w:rsid w:val="009B2D8E"/>
    <w:rsid w:val="009C35B3"/>
    <w:rsid w:val="009C71DC"/>
    <w:rsid w:val="009D2C34"/>
    <w:rsid w:val="009D3F32"/>
    <w:rsid w:val="009E0685"/>
    <w:rsid w:val="009E572E"/>
    <w:rsid w:val="009F0EE2"/>
    <w:rsid w:val="009F263D"/>
    <w:rsid w:val="00A016ED"/>
    <w:rsid w:val="00A02710"/>
    <w:rsid w:val="00A03914"/>
    <w:rsid w:val="00A05F4B"/>
    <w:rsid w:val="00A11198"/>
    <w:rsid w:val="00A125B0"/>
    <w:rsid w:val="00A138DF"/>
    <w:rsid w:val="00A15BE2"/>
    <w:rsid w:val="00A15DB6"/>
    <w:rsid w:val="00A21CA7"/>
    <w:rsid w:val="00A221C4"/>
    <w:rsid w:val="00A25B60"/>
    <w:rsid w:val="00A2788B"/>
    <w:rsid w:val="00A36362"/>
    <w:rsid w:val="00A5548B"/>
    <w:rsid w:val="00A55724"/>
    <w:rsid w:val="00A62B67"/>
    <w:rsid w:val="00A63099"/>
    <w:rsid w:val="00A66E39"/>
    <w:rsid w:val="00A7173E"/>
    <w:rsid w:val="00A73E0D"/>
    <w:rsid w:val="00A74C35"/>
    <w:rsid w:val="00A7711E"/>
    <w:rsid w:val="00A7779F"/>
    <w:rsid w:val="00A8413C"/>
    <w:rsid w:val="00A903AE"/>
    <w:rsid w:val="00A9216D"/>
    <w:rsid w:val="00A95E36"/>
    <w:rsid w:val="00AB0EBA"/>
    <w:rsid w:val="00AD3564"/>
    <w:rsid w:val="00AE02F5"/>
    <w:rsid w:val="00AE1195"/>
    <w:rsid w:val="00AE1AA0"/>
    <w:rsid w:val="00AE3F26"/>
    <w:rsid w:val="00AE4985"/>
    <w:rsid w:val="00AF23EF"/>
    <w:rsid w:val="00AF293A"/>
    <w:rsid w:val="00AF2A66"/>
    <w:rsid w:val="00AF2E4F"/>
    <w:rsid w:val="00B00131"/>
    <w:rsid w:val="00B055AD"/>
    <w:rsid w:val="00B21EAE"/>
    <w:rsid w:val="00B223CE"/>
    <w:rsid w:val="00B236EA"/>
    <w:rsid w:val="00B2587D"/>
    <w:rsid w:val="00B31F71"/>
    <w:rsid w:val="00B44100"/>
    <w:rsid w:val="00B4623E"/>
    <w:rsid w:val="00B528B2"/>
    <w:rsid w:val="00B55656"/>
    <w:rsid w:val="00B5624A"/>
    <w:rsid w:val="00B6150B"/>
    <w:rsid w:val="00B6332B"/>
    <w:rsid w:val="00B647FB"/>
    <w:rsid w:val="00B65256"/>
    <w:rsid w:val="00B7049B"/>
    <w:rsid w:val="00B74675"/>
    <w:rsid w:val="00B771E4"/>
    <w:rsid w:val="00B870F7"/>
    <w:rsid w:val="00B9151B"/>
    <w:rsid w:val="00B920EE"/>
    <w:rsid w:val="00B92C37"/>
    <w:rsid w:val="00B9520C"/>
    <w:rsid w:val="00BA1AA0"/>
    <w:rsid w:val="00BC0D67"/>
    <w:rsid w:val="00BC21B2"/>
    <w:rsid w:val="00BC4567"/>
    <w:rsid w:val="00BC4621"/>
    <w:rsid w:val="00BC5C99"/>
    <w:rsid w:val="00BD1DAD"/>
    <w:rsid w:val="00BD2155"/>
    <w:rsid w:val="00BD27B2"/>
    <w:rsid w:val="00BD65E4"/>
    <w:rsid w:val="00BD76A5"/>
    <w:rsid w:val="00BE4A50"/>
    <w:rsid w:val="00BF57D8"/>
    <w:rsid w:val="00BF5AAF"/>
    <w:rsid w:val="00C06FC8"/>
    <w:rsid w:val="00C12C8C"/>
    <w:rsid w:val="00C2516E"/>
    <w:rsid w:val="00C25C75"/>
    <w:rsid w:val="00C356F5"/>
    <w:rsid w:val="00C458DE"/>
    <w:rsid w:val="00C47598"/>
    <w:rsid w:val="00C52679"/>
    <w:rsid w:val="00C609CE"/>
    <w:rsid w:val="00C6171D"/>
    <w:rsid w:val="00C61BE3"/>
    <w:rsid w:val="00C667A4"/>
    <w:rsid w:val="00C7091C"/>
    <w:rsid w:val="00C72B8E"/>
    <w:rsid w:val="00C73AB3"/>
    <w:rsid w:val="00C834F3"/>
    <w:rsid w:val="00C877FA"/>
    <w:rsid w:val="00C914C8"/>
    <w:rsid w:val="00C92F75"/>
    <w:rsid w:val="00CA38A1"/>
    <w:rsid w:val="00CA5273"/>
    <w:rsid w:val="00CA7ADD"/>
    <w:rsid w:val="00CA7BF9"/>
    <w:rsid w:val="00CB00D7"/>
    <w:rsid w:val="00CB07CD"/>
    <w:rsid w:val="00CB5AA4"/>
    <w:rsid w:val="00CC0721"/>
    <w:rsid w:val="00CC54EB"/>
    <w:rsid w:val="00CD28ED"/>
    <w:rsid w:val="00CE635B"/>
    <w:rsid w:val="00CF271B"/>
    <w:rsid w:val="00CF446C"/>
    <w:rsid w:val="00D02F9F"/>
    <w:rsid w:val="00D0455B"/>
    <w:rsid w:val="00D04827"/>
    <w:rsid w:val="00D152D5"/>
    <w:rsid w:val="00D16684"/>
    <w:rsid w:val="00D2015C"/>
    <w:rsid w:val="00D22505"/>
    <w:rsid w:val="00D22ADC"/>
    <w:rsid w:val="00D24AFD"/>
    <w:rsid w:val="00D27699"/>
    <w:rsid w:val="00D30D6A"/>
    <w:rsid w:val="00D31793"/>
    <w:rsid w:val="00D31CA5"/>
    <w:rsid w:val="00D365B7"/>
    <w:rsid w:val="00D36B8A"/>
    <w:rsid w:val="00D370D3"/>
    <w:rsid w:val="00D408D7"/>
    <w:rsid w:val="00D42E94"/>
    <w:rsid w:val="00D444F1"/>
    <w:rsid w:val="00D50EF6"/>
    <w:rsid w:val="00D517C8"/>
    <w:rsid w:val="00D5362A"/>
    <w:rsid w:val="00D5436A"/>
    <w:rsid w:val="00D624EF"/>
    <w:rsid w:val="00D62FC0"/>
    <w:rsid w:val="00D643B5"/>
    <w:rsid w:val="00D678C0"/>
    <w:rsid w:val="00D7100B"/>
    <w:rsid w:val="00D73E39"/>
    <w:rsid w:val="00D775B9"/>
    <w:rsid w:val="00D81623"/>
    <w:rsid w:val="00D821D5"/>
    <w:rsid w:val="00D842B1"/>
    <w:rsid w:val="00D9091F"/>
    <w:rsid w:val="00D93E51"/>
    <w:rsid w:val="00D945CD"/>
    <w:rsid w:val="00D96003"/>
    <w:rsid w:val="00DA20A4"/>
    <w:rsid w:val="00DA4FA8"/>
    <w:rsid w:val="00DB1709"/>
    <w:rsid w:val="00DB5161"/>
    <w:rsid w:val="00DB5D10"/>
    <w:rsid w:val="00DB7252"/>
    <w:rsid w:val="00DC376F"/>
    <w:rsid w:val="00DC759B"/>
    <w:rsid w:val="00DD2F30"/>
    <w:rsid w:val="00DE347B"/>
    <w:rsid w:val="00DE4D14"/>
    <w:rsid w:val="00DE6577"/>
    <w:rsid w:val="00DF1AC0"/>
    <w:rsid w:val="00DF5208"/>
    <w:rsid w:val="00DF5B75"/>
    <w:rsid w:val="00DF6D50"/>
    <w:rsid w:val="00E1382B"/>
    <w:rsid w:val="00E15FB0"/>
    <w:rsid w:val="00E20449"/>
    <w:rsid w:val="00E21B32"/>
    <w:rsid w:val="00E228EC"/>
    <w:rsid w:val="00E24113"/>
    <w:rsid w:val="00E26B08"/>
    <w:rsid w:val="00E27648"/>
    <w:rsid w:val="00E30E2A"/>
    <w:rsid w:val="00E343C9"/>
    <w:rsid w:val="00E430E8"/>
    <w:rsid w:val="00E50DF1"/>
    <w:rsid w:val="00E62296"/>
    <w:rsid w:val="00E63B76"/>
    <w:rsid w:val="00E65CF3"/>
    <w:rsid w:val="00E71965"/>
    <w:rsid w:val="00E72B82"/>
    <w:rsid w:val="00E877DB"/>
    <w:rsid w:val="00E94A41"/>
    <w:rsid w:val="00E94B0A"/>
    <w:rsid w:val="00EA5F61"/>
    <w:rsid w:val="00EB2686"/>
    <w:rsid w:val="00EB3DEB"/>
    <w:rsid w:val="00EB6898"/>
    <w:rsid w:val="00EC335C"/>
    <w:rsid w:val="00EC540F"/>
    <w:rsid w:val="00ED166E"/>
    <w:rsid w:val="00ED1819"/>
    <w:rsid w:val="00ED6CD7"/>
    <w:rsid w:val="00EE3823"/>
    <w:rsid w:val="00EE569B"/>
    <w:rsid w:val="00EE72D8"/>
    <w:rsid w:val="00EE76FB"/>
    <w:rsid w:val="00EF6A25"/>
    <w:rsid w:val="00F00B0B"/>
    <w:rsid w:val="00F0529E"/>
    <w:rsid w:val="00F147C7"/>
    <w:rsid w:val="00F161D9"/>
    <w:rsid w:val="00F16B8F"/>
    <w:rsid w:val="00F16BD2"/>
    <w:rsid w:val="00F16C44"/>
    <w:rsid w:val="00F20016"/>
    <w:rsid w:val="00F24C9E"/>
    <w:rsid w:val="00F31DC5"/>
    <w:rsid w:val="00F326EB"/>
    <w:rsid w:val="00F335A0"/>
    <w:rsid w:val="00F33678"/>
    <w:rsid w:val="00F33A9F"/>
    <w:rsid w:val="00F421D6"/>
    <w:rsid w:val="00F51409"/>
    <w:rsid w:val="00F55909"/>
    <w:rsid w:val="00F55ED1"/>
    <w:rsid w:val="00F57B9A"/>
    <w:rsid w:val="00F6226A"/>
    <w:rsid w:val="00F65E2C"/>
    <w:rsid w:val="00F673F7"/>
    <w:rsid w:val="00F73642"/>
    <w:rsid w:val="00F76D20"/>
    <w:rsid w:val="00F81927"/>
    <w:rsid w:val="00F83419"/>
    <w:rsid w:val="00F85575"/>
    <w:rsid w:val="00F878AD"/>
    <w:rsid w:val="00F91B00"/>
    <w:rsid w:val="00F9286C"/>
    <w:rsid w:val="00FA25A8"/>
    <w:rsid w:val="00FB1A31"/>
    <w:rsid w:val="00FB2180"/>
    <w:rsid w:val="00FC1B89"/>
    <w:rsid w:val="00FC2503"/>
    <w:rsid w:val="00FC35C1"/>
    <w:rsid w:val="00FC484A"/>
    <w:rsid w:val="00FD1C26"/>
    <w:rsid w:val="00FD1D80"/>
    <w:rsid w:val="00FD26B9"/>
    <w:rsid w:val="00FD6C18"/>
    <w:rsid w:val="00FE19A0"/>
    <w:rsid w:val="00FE799A"/>
    <w:rsid w:val="00FF01CA"/>
    <w:rsid w:val="00FF156A"/>
    <w:rsid w:val="00FF7BAB"/>
    <w:rsid w:val="16DF3AF0"/>
    <w:rsid w:val="24DB3337"/>
    <w:rsid w:val="24FF34F7"/>
    <w:rsid w:val="363216A4"/>
    <w:rsid w:val="434776D1"/>
    <w:rsid w:val="43F4727E"/>
    <w:rsid w:val="4619653E"/>
    <w:rsid w:val="4ECF5C6B"/>
    <w:rsid w:val="539377DB"/>
    <w:rsid w:val="55CA4C68"/>
    <w:rsid w:val="5A695CCE"/>
    <w:rsid w:val="613D68CE"/>
    <w:rsid w:val="68253AD3"/>
    <w:rsid w:val="6873070E"/>
    <w:rsid w:val="68966C5B"/>
    <w:rsid w:val="690F29DF"/>
    <w:rsid w:val="69C324BE"/>
    <w:rsid w:val="73C16E93"/>
    <w:rsid w:val="76B05FBA"/>
    <w:rsid w:val="77315827"/>
    <w:rsid w:val="7C0155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nhideWhenUsed="0" w:qFormat="1"/>
    <w:lsdException w:name="Normal (Web)" w:uiPriority="0"/>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63C3"/>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rsid w:val="005E63C3"/>
    <w:rPr>
      <w:rFonts w:ascii="宋体" w:hAnsi="Courier New" w:cs="宋体"/>
    </w:rPr>
  </w:style>
  <w:style w:type="paragraph" w:styleId="a4">
    <w:name w:val="Balloon Text"/>
    <w:basedOn w:val="a"/>
    <w:link w:val="Char0"/>
    <w:uiPriority w:val="99"/>
    <w:semiHidden/>
    <w:unhideWhenUsed/>
    <w:qFormat/>
    <w:rsid w:val="005E63C3"/>
    <w:rPr>
      <w:sz w:val="18"/>
      <w:szCs w:val="18"/>
    </w:rPr>
  </w:style>
  <w:style w:type="paragraph" w:styleId="a5">
    <w:name w:val="footer"/>
    <w:basedOn w:val="a"/>
    <w:link w:val="Char1"/>
    <w:uiPriority w:val="99"/>
    <w:semiHidden/>
    <w:qFormat/>
    <w:rsid w:val="005E63C3"/>
    <w:pPr>
      <w:tabs>
        <w:tab w:val="center" w:pos="4153"/>
        <w:tab w:val="right" w:pos="8306"/>
      </w:tabs>
      <w:snapToGrid w:val="0"/>
      <w:jc w:val="left"/>
    </w:pPr>
    <w:rPr>
      <w:sz w:val="18"/>
      <w:szCs w:val="18"/>
    </w:rPr>
  </w:style>
  <w:style w:type="paragraph" w:styleId="a6">
    <w:name w:val="header"/>
    <w:basedOn w:val="a"/>
    <w:link w:val="Char2"/>
    <w:uiPriority w:val="99"/>
    <w:semiHidden/>
    <w:qFormat/>
    <w:rsid w:val="005E63C3"/>
    <w:pPr>
      <w:pBdr>
        <w:bottom w:val="single" w:sz="6" w:space="1" w:color="auto"/>
      </w:pBdr>
      <w:tabs>
        <w:tab w:val="center" w:pos="4153"/>
        <w:tab w:val="right" w:pos="8306"/>
      </w:tabs>
      <w:snapToGrid w:val="0"/>
      <w:jc w:val="center"/>
    </w:pPr>
    <w:rPr>
      <w:sz w:val="18"/>
      <w:szCs w:val="18"/>
    </w:rPr>
  </w:style>
  <w:style w:type="character" w:customStyle="1" w:styleId="Char">
    <w:name w:val="纯文本 Char"/>
    <w:link w:val="a3"/>
    <w:uiPriority w:val="99"/>
    <w:qFormat/>
    <w:locked/>
    <w:rsid w:val="005E63C3"/>
    <w:rPr>
      <w:rFonts w:ascii="宋体" w:eastAsia="宋体" w:hAnsi="Courier New" w:cs="宋体"/>
      <w:sz w:val="20"/>
      <w:szCs w:val="20"/>
    </w:rPr>
  </w:style>
  <w:style w:type="character" w:customStyle="1" w:styleId="Char2">
    <w:name w:val="页眉 Char"/>
    <w:link w:val="a6"/>
    <w:uiPriority w:val="99"/>
    <w:semiHidden/>
    <w:qFormat/>
    <w:locked/>
    <w:rsid w:val="005E63C3"/>
    <w:rPr>
      <w:sz w:val="18"/>
      <w:szCs w:val="18"/>
    </w:rPr>
  </w:style>
  <w:style w:type="character" w:customStyle="1" w:styleId="Char1">
    <w:name w:val="页脚 Char"/>
    <w:link w:val="a5"/>
    <w:uiPriority w:val="99"/>
    <w:semiHidden/>
    <w:qFormat/>
    <w:locked/>
    <w:rsid w:val="005E63C3"/>
    <w:rPr>
      <w:sz w:val="18"/>
      <w:szCs w:val="18"/>
    </w:rPr>
  </w:style>
  <w:style w:type="character" w:customStyle="1" w:styleId="Char0">
    <w:name w:val="批注框文本 Char"/>
    <w:link w:val="a4"/>
    <w:uiPriority w:val="99"/>
    <w:semiHidden/>
    <w:qFormat/>
    <w:rsid w:val="005E63C3"/>
    <w:rPr>
      <w:rFonts w:cs="Calibri"/>
      <w:kern w:val="2"/>
      <w:sz w:val="18"/>
      <w:szCs w:val="18"/>
    </w:rPr>
  </w:style>
  <w:style w:type="paragraph" w:styleId="a7">
    <w:name w:val="Normal (Web)"/>
    <w:basedOn w:val="a"/>
    <w:rsid w:val="00532537"/>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30968894">
      <w:bodyDiv w:val="1"/>
      <w:marLeft w:val="0"/>
      <w:marRight w:val="0"/>
      <w:marTop w:val="0"/>
      <w:marBottom w:val="0"/>
      <w:divBdr>
        <w:top w:val="none" w:sz="0" w:space="0" w:color="auto"/>
        <w:left w:val="none" w:sz="0" w:space="0" w:color="auto"/>
        <w:bottom w:val="none" w:sz="0" w:space="0" w:color="auto"/>
        <w:right w:val="none" w:sz="0" w:space="0" w:color="auto"/>
      </w:divBdr>
      <w:divsChild>
        <w:div w:id="1199321705">
          <w:marLeft w:val="0"/>
          <w:marRight w:val="0"/>
          <w:marTop w:val="0"/>
          <w:marBottom w:val="0"/>
          <w:divBdr>
            <w:top w:val="none" w:sz="0" w:space="0" w:color="auto"/>
            <w:left w:val="none" w:sz="0" w:space="0" w:color="auto"/>
            <w:bottom w:val="none" w:sz="0" w:space="0" w:color="auto"/>
            <w:right w:val="none" w:sz="0" w:space="0" w:color="auto"/>
          </w:divBdr>
        </w:div>
      </w:divsChild>
    </w:div>
    <w:div w:id="1268543650">
      <w:bodyDiv w:val="1"/>
      <w:marLeft w:val="0"/>
      <w:marRight w:val="0"/>
      <w:marTop w:val="0"/>
      <w:marBottom w:val="0"/>
      <w:divBdr>
        <w:top w:val="none" w:sz="0" w:space="0" w:color="auto"/>
        <w:left w:val="none" w:sz="0" w:space="0" w:color="auto"/>
        <w:bottom w:val="none" w:sz="0" w:space="0" w:color="auto"/>
        <w:right w:val="none" w:sz="0" w:space="0" w:color="auto"/>
      </w:divBdr>
      <w:divsChild>
        <w:div w:id="408314238">
          <w:marLeft w:val="0"/>
          <w:marRight w:val="0"/>
          <w:marTop w:val="0"/>
          <w:marBottom w:val="0"/>
          <w:divBdr>
            <w:top w:val="none" w:sz="0" w:space="0" w:color="auto"/>
            <w:left w:val="none" w:sz="0" w:space="0" w:color="auto"/>
            <w:bottom w:val="none" w:sz="0" w:space="0" w:color="auto"/>
            <w:right w:val="none" w:sz="0" w:space="0" w:color="auto"/>
          </w:divBdr>
        </w:div>
      </w:divsChild>
    </w:div>
    <w:div w:id="2072188476">
      <w:bodyDiv w:val="1"/>
      <w:marLeft w:val="0"/>
      <w:marRight w:val="0"/>
      <w:marTop w:val="0"/>
      <w:marBottom w:val="0"/>
      <w:divBdr>
        <w:top w:val="none" w:sz="0" w:space="0" w:color="auto"/>
        <w:left w:val="none" w:sz="0" w:space="0" w:color="auto"/>
        <w:bottom w:val="none" w:sz="0" w:space="0" w:color="auto"/>
        <w:right w:val="none" w:sz="0" w:space="0" w:color="auto"/>
      </w:divBdr>
      <w:divsChild>
        <w:div w:id="115363982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1232</TotalTime>
  <Pages>5</Pages>
  <Words>391</Words>
  <Characters>2233</Characters>
  <Application>Microsoft Office Word</Application>
  <DocSecurity>0</DocSecurity>
  <Lines>18</Lines>
  <Paragraphs>5</Paragraphs>
  <ScaleCrop>false</ScaleCrop>
  <Company>中国仙剑音乐网</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牛嘉丽</dc:creator>
  <cp:lastModifiedBy>fw</cp:lastModifiedBy>
  <cp:revision>38</cp:revision>
  <cp:lastPrinted>2018-07-17T09:21:00Z</cp:lastPrinted>
  <dcterms:created xsi:type="dcterms:W3CDTF">2018-06-26T08:07:00Z</dcterms:created>
  <dcterms:modified xsi:type="dcterms:W3CDTF">2020-09-18T02:13:00Z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